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DF226C" w:rsidRDefault="001C1D36" w:rsidP="00DF226C">
      <w:pPr>
        <w:spacing w:line="276" w:lineRule="auto"/>
        <w:rPr>
          <w:b/>
          <w:bCs/>
        </w:rPr>
      </w:pPr>
      <w:r w:rsidRPr="00DF226C">
        <w:rPr>
          <w:b/>
          <w:bCs/>
        </w:rPr>
        <w:t>News Release</w:t>
      </w:r>
    </w:p>
    <w:p w14:paraId="04500935" w14:textId="77777777" w:rsidR="001C1D36" w:rsidRPr="00DF226C" w:rsidRDefault="001C1D36" w:rsidP="00DF226C">
      <w:pPr>
        <w:spacing w:line="276" w:lineRule="auto"/>
        <w:rPr>
          <w:b/>
          <w:bCs/>
        </w:rPr>
      </w:pPr>
      <w:r w:rsidRPr="00DF226C">
        <w:rPr>
          <w:b/>
          <w:bCs/>
        </w:rPr>
        <w:t>For Immediate Release</w:t>
      </w:r>
    </w:p>
    <w:p w14:paraId="3921EA1D" w14:textId="3EBFDF0D" w:rsidR="001C1D36" w:rsidRPr="00DF226C" w:rsidRDefault="00BC195B" w:rsidP="00DF226C">
      <w:pPr>
        <w:spacing w:line="276" w:lineRule="auto"/>
        <w:rPr>
          <w:b/>
          <w:bCs/>
        </w:rPr>
      </w:pPr>
      <w:r w:rsidRPr="00DF226C">
        <w:rPr>
          <w:b/>
          <w:bCs/>
        </w:rPr>
        <w:t>20 October</w:t>
      </w:r>
      <w:r w:rsidR="001C1D36" w:rsidRPr="00DF226C">
        <w:rPr>
          <w:b/>
          <w:bCs/>
        </w:rPr>
        <w:t xml:space="preserve"> 202</w:t>
      </w:r>
      <w:r w:rsidR="009402FD" w:rsidRPr="00DF226C">
        <w:rPr>
          <w:b/>
          <w:bCs/>
        </w:rPr>
        <w:t>5</w:t>
      </w:r>
    </w:p>
    <w:p w14:paraId="23F4C141" w14:textId="77777777" w:rsidR="00A911AE" w:rsidRPr="00787D17" w:rsidRDefault="00A911AE" w:rsidP="00DF226C">
      <w:pPr>
        <w:spacing w:line="276" w:lineRule="auto"/>
      </w:pPr>
    </w:p>
    <w:p w14:paraId="6F3A720B" w14:textId="77777777" w:rsidR="00683A14" w:rsidRPr="00DF226C" w:rsidRDefault="00683A14" w:rsidP="00DF226C">
      <w:pPr>
        <w:spacing w:line="276" w:lineRule="auto"/>
        <w:jc w:val="center"/>
        <w:rPr>
          <w:b/>
          <w:bCs/>
        </w:rPr>
      </w:pPr>
      <w:r w:rsidRPr="00DF226C">
        <w:rPr>
          <w:b/>
          <w:bCs/>
        </w:rPr>
        <w:t>MDL Marinas named finalist in two categories at Maritime Solent Awards 2025</w:t>
      </w:r>
    </w:p>
    <w:p w14:paraId="7FF12F13" w14:textId="77777777" w:rsidR="00DF226C" w:rsidRDefault="00DF226C" w:rsidP="00DF226C">
      <w:pPr>
        <w:spacing w:line="276" w:lineRule="auto"/>
      </w:pPr>
    </w:p>
    <w:p w14:paraId="3035FEF7" w14:textId="1324A596" w:rsidR="00683A14" w:rsidRPr="00787D17" w:rsidRDefault="00683A14" w:rsidP="00DF226C">
      <w:pPr>
        <w:spacing w:line="276" w:lineRule="auto"/>
      </w:pPr>
      <w:r w:rsidRPr="00787D17">
        <w:t>MDL Marinas has been announced as a double finalist at this year’s Maritime Solent Awards, recognised in both the Sustainability Leadership and Clean Maritime Innovator categories.</w:t>
      </w:r>
    </w:p>
    <w:p w14:paraId="5E2DE429" w14:textId="77777777" w:rsidR="00DF226C" w:rsidRDefault="00DF226C" w:rsidP="00DF226C">
      <w:pPr>
        <w:spacing w:line="276" w:lineRule="auto"/>
      </w:pPr>
    </w:p>
    <w:p w14:paraId="22832405" w14:textId="62A7E5F5" w:rsidR="00683A14" w:rsidRPr="00787D17" w:rsidRDefault="00683A14" w:rsidP="00DF226C">
      <w:pPr>
        <w:spacing w:line="276" w:lineRule="auto"/>
      </w:pPr>
      <w:r w:rsidRPr="00787D17">
        <w:t>The shortlisting celebrates MDL’s ongoing commitment to environmental progress across its marinas and boatyards – from pioneering the use of BREEAM sustainability standards for marine sites, to investing in renewable energy and infrastructure upgrades that are helping cut emissions across the business.</w:t>
      </w:r>
    </w:p>
    <w:p w14:paraId="31FFA964" w14:textId="77777777" w:rsidR="00DF226C" w:rsidRDefault="00DF226C" w:rsidP="00DF226C">
      <w:pPr>
        <w:spacing w:line="276" w:lineRule="auto"/>
      </w:pPr>
    </w:p>
    <w:p w14:paraId="1C09A8F0" w14:textId="2196D1E9" w:rsidR="00683A14" w:rsidRPr="00787D17" w:rsidRDefault="00683A14" w:rsidP="00DF226C">
      <w:pPr>
        <w:spacing w:line="276" w:lineRule="auto"/>
      </w:pPr>
      <w:r w:rsidRPr="00787D17">
        <w:t>Since 2022, MDL has achieved a 54% reduction in carbon emissions and now operates on 100% renewable electricity across all its UK sites. Solar panels have been installed at 18 marinas and boatyards, significantly reducing the company’s reliance on grid energy and setting a new benchmark for environmental best practice within the sector.</w:t>
      </w:r>
    </w:p>
    <w:p w14:paraId="2F6EC70B" w14:textId="77777777" w:rsidR="00DF226C" w:rsidRDefault="00DF226C" w:rsidP="00DF226C">
      <w:pPr>
        <w:spacing w:line="276" w:lineRule="auto"/>
      </w:pPr>
    </w:p>
    <w:p w14:paraId="39A2BFDA" w14:textId="381241B0" w:rsidR="00683A14" w:rsidRPr="00787D17" w:rsidRDefault="00683A14" w:rsidP="00DF226C">
      <w:pPr>
        <w:spacing w:line="276" w:lineRule="auto"/>
      </w:pPr>
      <w:r w:rsidRPr="00787D17">
        <w:t>The awards, organised by Maritime Solent, recognise outstanding achievement across the region’s marine and maritime industries, highlighting organisations that are driving innovation, sustainability and growth.</w:t>
      </w:r>
    </w:p>
    <w:p w14:paraId="14223D15" w14:textId="77777777" w:rsidR="00DF226C" w:rsidRDefault="00DF226C" w:rsidP="00DF226C">
      <w:pPr>
        <w:spacing w:line="276" w:lineRule="auto"/>
      </w:pPr>
    </w:p>
    <w:p w14:paraId="33A6DEAB" w14:textId="47D6BD20" w:rsidR="00683A14" w:rsidRPr="00787D17" w:rsidRDefault="00683A14" w:rsidP="00DF226C">
      <w:pPr>
        <w:spacing w:line="276" w:lineRule="auto"/>
      </w:pPr>
      <w:r w:rsidRPr="00787D17">
        <w:t>“Being shortlisted for the Maritime Solent Awards is a mark of distinction,” says Stuart Baker, Managing Director at Maritime Solent. “It reflects not only your excellence, but your contribution to a region that is leading the way in maritime innovation, sustainability and inclusive growth. We are proud to celebrate your achievements and the role you play in shaping the future of the Solent.”</w:t>
      </w:r>
    </w:p>
    <w:p w14:paraId="66AB0CAC" w14:textId="77777777" w:rsidR="00DF226C" w:rsidRDefault="00DF226C" w:rsidP="00DF226C">
      <w:pPr>
        <w:spacing w:line="276" w:lineRule="auto"/>
      </w:pPr>
    </w:p>
    <w:p w14:paraId="23B9231C" w14:textId="008E1AE9" w:rsidR="00683A14" w:rsidRPr="00787D17" w:rsidRDefault="00683A14" w:rsidP="00DF226C">
      <w:pPr>
        <w:spacing w:line="276" w:lineRule="auto"/>
      </w:pPr>
      <w:r w:rsidRPr="00787D17">
        <w:t>The recognition follows years of focused effort by MDL’s in-house teams and partners to reduce environmental impact through practical, measurable change.</w:t>
      </w:r>
    </w:p>
    <w:p w14:paraId="0E851CB6" w14:textId="77777777" w:rsidR="00DF226C" w:rsidRDefault="00DF226C" w:rsidP="00DF226C">
      <w:pPr>
        <w:spacing w:line="276" w:lineRule="auto"/>
      </w:pPr>
    </w:p>
    <w:p w14:paraId="1084AC9C" w14:textId="4B120CE2" w:rsidR="00683A14" w:rsidRPr="00787D17" w:rsidRDefault="00683A14" w:rsidP="00DF226C">
      <w:pPr>
        <w:spacing w:line="276" w:lineRule="auto"/>
      </w:pPr>
      <w:r w:rsidRPr="00787D17">
        <w:t xml:space="preserve">Tim Mayer, Sales and Marketing Director at MDL Marinas, comments: “We’re incredibly proud to be recognised as finalists in two categories that mean so much to us as a business. </w:t>
      </w:r>
      <w:r w:rsidRPr="00787D17">
        <w:lastRenderedPageBreak/>
        <w:t>Sustainability isn’t just a goal for MDL – it’s a responsibility we take seriously across every marina, every project and every partnership we’re involved in.</w:t>
      </w:r>
    </w:p>
    <w:p w14:paraId="7807874D" w14:textId="77777777" w:rsidR="00DF226C" w:rsidRDefault="00DF226C" w:rsidP="00DF226C">
      <w:pPr>
        <w:spacing w:line="276" w:lineRule="auto"/>
      </w:pPr>
    </w:p>
    <w:p w14:paraId="4CDEA26E" w14:textId="23AB2718" w:rsidR="00683A14" w:rsidRPr="00787D17" w:rsidRDefault="00683A14" w:rsidP="00DF226C">
      <w:pPr>
        <w:spacing w:line="276" w:lineRule="auto"/>
      </w:pPr>
      <w:r w:rsidRPr="00787D17">
        <w:t>“These achievements are a testament to the work led by our Head of Property Infrastructure, Steve Russell, and his team, who have driven meaningful progress</w:t>
      </w:r>
      <w:r w:rsidR="00787D17" w:rsidRPr="00787D17">
        <w:t xml:space="preserve"> </w:t>
      </w:r>
      <w:r w:rsidRPr="00787D17">
        <w:t>through data-led decisions, innovation and investment. From achieving a 54% reduction in carbon emissions since 2022 to introducing solar power and 100% renewable electricity across our network, we’re not just talking about sustainability – we’re delivering it.</w:t>
      </w:r>
    </w:p>
    <w:p w14:paraId="22A0D0B6" w14:textId="77777777" w:rsidR="00787D17" w:rsidRPr="00787D17" w:rsidRDefault="00787D17" w:rsidP="00DF226C">
      <w:pPr>
        <w:spacing w:line="276" w:lineRule="auto"/>
      </w:pPr>
    </w:p>
    <w:p w14:paraId="140A33ED" w14:textId="77777777" w:rsidR="00683A14" w:rsidRPr="00787D17" w:rsidRDefault="00683A14" w:rsidP="00DF226C">
      <w:pPr>
        <w:spacing w:line="276" w:lineRule="auto"/>
      </w:pPr>
      <w:r w:rsidRPr="00787D17">
        <w:t>“We’re proud to stand alongside so many forward-thinking organisations helping to build a cleaner, more sustainable future for the UK’s marine industry.”</w:t>
      </w:r>
    </w:p>
    <w:p w14:paraId="361E091E" w14:textId="77777777" w:rsidR="00DF226C" w:rsidRDefault="00DF226C" w:rsidP="00DF226C">
      <w:pPr>
        <w:spacing w:line="276" w:lineRule="auto"/>
      </w:pPr>
    </w:p>
    <w:p w14:paraId="6676B608" w14:textId="26CD896E" w:rsidR="00683A14" w:rsidRPr="00787D17" w:rsidRDefault="00683A14" w:rsidP="00DF226C">
      <w:pPr>
        <w:spacing w:line="276" w:lineRule="auto"/>
      </w:pPr>
      <w:r w:rsidRPr="00787D17">
        <w:t xml:space="preserve">The Maritime Solent Awards Dinner will take place on Thursday 23rd October at the Hilton Southampton, </w:t>
      </w:r>
      <w:proofErr w:type="spellStart"/>
      <w:r w:rsidRPr="00787D17">
        <w:t>Utilita</w:t>
      </w:r>
      <w:proofErr w:type="spellEnd"/>
      <w:r w:rsidRPr="00787D17">
        <w:t xml:space="preserve"> Bowl, where the winners will be announced.</w:t>
      </w:r>
    </w:p>
    <w:p w14:paraId="4DFD06BE" w14:textId="77777777" w:rsidR="00DF226C" w:rsidRDefault="00DF226C" w:rsidP="00DF226C">
      <w:pPr>
        <w:spacing w:line="276" w:lineRule="auto"/>
      </w:pPr>
    </w:p>
    <w:p w14:paraId="73322DD1" w14:textId="5EC1DB0A" w:rsidR="00683A14" w:rsidRPr="00787D17" w:rsidRDefault="00683A14" w:rsidP="00DF226C">
      <w:pPr>
        <w:spacing w:line="276" w:lineRule="auto"/>
      </w:pPr>
      <w:r w:rsidRPr="00787D17">
        <w:t>For more information on MDL and its 18 premium UK marinas, visit: </w:t>
      </w:r>
      <w:hyperlink r:id="rId8" w:tooltip="http://www.mdlmarinas.co.uk/" w:history="1">
        <w:r w:rsidRPr="00787D17">
          <w:rPr>
            <w:rStyle w:val="Hyperlink"/>
          </w:rPr>
          <w:t>www.mdlmarinas.co.uk</w:t>
        </w:r>
      </w:hyperlink>
    </w:p>
    <w:p w14:paraId="67148DC1" w14:textId="77777777" w:rsidR="00683A14" w:rsidRPr="00787D17" w:rsidRDefault="00683A14" w:rsidP="00DF226C">
      <w:pPr>
        <w:spacing w:line="276" w:lineRule="auto"/>
      </w:pPr>
      <w:r w:rsidRPr="00787D17">
        <w:t> </w:t>
      </w:r>
    </w:p>
    <w:p w14:paraId="1A8F156F" w14:textId="77777777" w:rsidR="00683A14" w:rsidRPr="00DF226C" w:rsidRDefault="00683A14" w:rsidP="00DF226C">
      <w:pPr>
        <w:spacing w:line="276" w:lineRule="auto"/>
        <w:rPr>
          <w:b/>
          <w:bCs/>
        </w:rPr>
      </w:pPr>
      <w:r w:rsidRPr="00DF226C">
        <w:rPr>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lastRenderedPageBreak/>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sectPr w:rsidR="00356541"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3E6D" w14:textId="77777777" w:rsidR="00DA62DB" w:rsidRDefault="00DA62DB" w:rsidP="002754A6">
      <w:r>
        <w:separator/>
      </w:r>
    </w:p>
  </w:endnote>
  <w:endnote w:type="continuationSeparator" w:id="0">
    <w:p w14:paraId="3406F19B" w14:textId="77777777" w:rsidR="00DA62DB" w:rsidRDefault="00DA62DB" w:rsidP="002754A6">
      <w:r>
        <w:continuationSeparator/>
      </w:r>
    </w:p>
  </w:endnote>
  <w:endnote w:type="continuationNotice" w:id="1">
    <w:p w14:paraId="177263EA" w14:textId="77777777" w:rsidR="00DA62DB" w:rsidRDefault="00DA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7FB8" w14:textId="77777777" w:rsidR="00DA62DB" w:rsidRDefault="00DA62DB" w:rsidP="002754A6">
      <w:r>
        <w:separator/>
      </w:r>
    </w:p>
  </w:footnote>
  <w:footnote w:type="continuationSeparator" w:id="0">
    <w:p w14:paraId="46CC522A" w14:textId="77777777" w:rsidR="00DA62DB" w:rsidRDefault="00DA62DB" w:rsidP="002754A6">
      <w:r>
        <w:continuationSeparator/>
      </w:r>
    </w:p>
  </w:footnote>
  <w:footnote w:type="continuationNotice" w:id="1">
    <w:p w14:paraId="62C782CA" w14:textId="77777777" w:rsidR="00DA62DB" w:rsidRDefault="00DA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A62DB"/>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7</cp:revision>
  <cp:lastPrinted>2023-02-21T09:44:00Z</cp:lastPrinted>
  <dcterms:created xsi:type="dcterms:W3CDTF">2025-10-20T13:20:00Z</dcterms:created>
  <dcterms:modified xsi:type="dcterms:W3CDTF">2025-10-20T13:28:00Z</dcterms:modified>
</cp:coreProperties>
</file>