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Default="00C0588C" w:rsidP="001F5674">
      <w:pPr>
        <w:ind w:right="-284"/>
        <w:rPr>
          <w:rFonts w:asciiTheme="majorHAnsi" w:hAnsiTheme="majorHAnsi" w:cs="Arial"/>
          <w:b/>
          <w:bCs/>
          <w:spacing w:val="160"/>
          <w:sz w:val="32"/>
          <w:szCs w:val="32"/>
        </w:rPr>
      </w:pPr>
    </w:p>
    <w:p w14:paraId="00880EEA" w14:textId="77777777" w:rsidR="00A76377" w:rsidRPr="006B0327" w:rsidRDefault="00A76377" w:rsidP="006B0327">
      <w:pPr>
        <w:spacing w:line="276" w:lineRule="auto"/>
        <w:rPr>
          <w:rFonts w:ascii="Calibri" w:hAnsi="Calibri" w:cs="Calibri"/>
          <w:iCs/>
        </w:rPr>
      </w:pPr>
      <w:r w:rsidRPr="006B0327">
        <w:rPr>
          <w:rFonts w:ascii="Calibri" w:hAnsi="Calibri" w:cs="Calibri"/>
          <w:b/>
          <w:bCs/>
          <w:iCs/>
          <w:spacing w:val="160"/>
        </w:rPr>
        <w:t>News Release</w:t>
      </w:r>
    </w:p>
    <w:p w14:paraId="7EB0D649" w14:textId="77777777" w:rsidR="00A76377" w:rsidRPr="006B0327" w:rsidRDefault="00A76377" w:rsidP="006B0327">
      <w:pPr>
        <w:spacing w:line="276" w:lineRule="auto"/>
        <w:rPr>
          <w:rFonts w:ascii="Calibri" w:hAnsi="Calibri" w:cs="Calibri"/>
          <w:iCs/>
        </w:rPr>
      </w:pPr>
      <w:r w:rsidRPr="006B0327">
        <w:rPr>
          <w:rFonts w:ascii="Calibri" w:hAnsi="Calibri" w:cs="Calibri"/>
          <w:b/>
          <w:bCs/>
          <w:iCs/>
        </w:rPr>
        <w:t>For immediate release</w:t>
      </w:r>
    </w:p>
    <w:p w14:paraId="61199FF6" w14:textId="39D7F0E3" w:rsidR="00A76377" w:rsidRPr="006B0327" w:rsidRDefault="002A4C3C" w:rsidP="006B0327">
      <w:pPr>
        <w:spacing w:line="276" w:lineRule="auto"/>
        <w:rPr>
          <w:rFonts w:ascii="Calibri" w:hAnsi="Calibri" w:cs="Calibri"/>
          <w:b/>
          <w:bCs/>
          <w:iCs/>
        </w:rPr>
      </w:pPr>
      <w:r>
        <w:rPr>
          <w:rFonts w:ascii="Calibri" w:hAnsi="Calibri" w:cs="Calibri"/>
          <w:b/>
          <w:bCs/>
          <w:iCs/>
        </w:rPr>
        <w:t>21</w:t>
      </w:r>
      <w:r w:rsidR="0036364D">
        <w:rPr>
          <w:rFonts w:ascii="Calibri" w:hAnsi="Calibri" w:cs="Calibri"/>
          <w:b/>
          <w:bCs/>
          <w:iCs/>
        </w:rPr>
        <w:t xml:space="preserve"> </w:t>
      </w:r>
      <w:r>
        <w:rPr>
          <w:rFonts w:ascii="Calibri" w:hAnsi="Calibri" w:cs="Calibri"/>
          <w:b/>
          <w:bCs/>
          <w:iCs/>
        </w:rPr>
        <w:t>August</w:t>
      </w:r>
      <w:r w:rsidR="00CB6E4E" w:rsidRPr="006B0327">
        <w:rPr>
          <w:rFonts w:ascii="Calibri" w:hAnsi="Calibri" w:cs="Calibri"/>
          <w:b/>
          <w:bCs/>
          <w:iCs/>
        </w:rPr>
        <w:t xml:space="preserve"> 202</w:t>
      </w:r>
      <w:r w:rsidR="00E706CF">
        <w:rPr>
          <w:rFonts w:ascii="Calibri" w:hAnsi="Calibri" w:cs="Calibri"/>
          <w:b/>
          <w:bCs/>
          <w:iCs/>
        </w:rPr>
        <w:t>4</w:t>
      </w:r>
    </w:p>
    <w:p w14:paraId="051365EF" w14:textId="543A3633" w:rsidR="00DD4BC0" w:rsidRPr="006B0327" w:rsidRDefault="00DD4BC0" w:rsidP="006B0327">
      <w:pPr>
        <w:spacing w:line="276" w:lineRule="auto"/>
        <w:rPr>
          <w:rFonts w:ascii="Calibri" w:hAnsi="Calibri" w:cs="Calibri"/>
          <w:b/>
          <w:bCs/>
          <w:iCs/>
        </w:rPr>
      </w:pPr>
    </w:p>
    <w:p w14:paraId="3DB82569" w14:textId="77777777" w:rsidR="002A4C3C" w:rsidRPr="002A4C3C" w:rsidRDefault="002A4C3C" w:rsidP="002A4C3C">
      <w:pPr>
        <w:spacing w:line="253" w:lineRule="atLeast"/>
        <w:jc w:val="center"/>
        <w:rPr>
          <w:rFonts w:cstheme="minorHAnsi"/>
          <w:color w:val="212121"/>
        </w:rPr>
      </w:pPr>
      <w:proofErr w:type="spellStart"/>
      <w:r w:rsidRPr="002A4C3C">
        <w:rPr>
          <w:rFonts w:cstheme="minorHAnsi"/>
          <w:b/>
          <w:bCs/>
          <w:color w:val="212121"/>
        </w:rPr>
        <w:t>Sanlorenzo</w:t>
      </w:r>
      <w:proofErr w:type="spellEnd"/>
      <w:r w:rsidRPr="002A4C3C">
        <w:rPr>
          <w:rFonts w:cstheme="minorHAnsi"/>
          <w:b/>
          <w:bCs/>
          <w:color w:val="212121"/>
        </w:rPr>
        <w:t xml:space="preserve"> Yachts UK strengthens </w:t>
      </w:r>
      <w:proofErr w:type="spellStart"/>
      <w:r w:rsidRPr="002A4C3C">
        <w:rPr>
          <w:rFonts w:cstheme="minorHAnsi"/>
          <w:b/>
          <w:bCs/>
          <w:color w:val="212121"/>
        </w:rPr>
        <w:t>aftersales</w:t>
      </w:r>
      <w:proofErr w:type="spellEnd"/>
      <w:r w:rsidRPr="002A4C3C">
        <w:rPr>
          <w:rFonts w:cstheme="minorHAnsi"/>
          <w:b/>
          <w:bCs/>
          <w:color w:val="212121"/>
        </w:rPr>
        <w:t xml:space="preserve"> and customer support with new appointments</w:t>
      </w:r>
    </w:p>
    <w:p w14:paraId="5C800C74"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376A99C7"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Elevating customer service and owner experience, </w:t>
      </w:r>
      <w:proofErr w:type="spellStart"/>
      <w:r w:rsidRPr="002A4C3C">
        <w:rPr>
          <w:rFonts w:cstheme="minorHAnsi"/>
          <w:color w:val="212121"/>
        </w:rPr>
        <w:t>Sanlorenzo</w:t>
      </w:r>
      <w:proofErr w:type="spellEnd"/>
      <w:r w:rsidRPr="002A4C3C">
        <w:rPr>
          <w:rFonts w:cstheme="minorHAnsi"/>
          <w:color w:val="212121"/>
        </w:rPr>
        <w:t xml:space="preserve"> Yachts UK has expanded its aftersales team with the appointment of two experienced marine industry professionals.</w:t>
      </w:r>
    </w:p>
    <w:p w14:paraId="0F9A46C1"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2C991D53"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Building on the company’s continued success, Ross Stanley-Whyte and Roy </w:t>
      </w:r>
      <w:proofErr w:type="spellStart"/>
      <w:r w:rsidRPr="002A4C3C">
        <w:rPr>
          <w:rFonts w:cstheme="minorHAnsi"/>
          <w:color w:val="212121"/>
        </w:rPr>
        <w:t>Tidman</w:t>
      </w:r>
      <w:proofErr w:type="spellEnd"/>
      <w:r w:rsidRPr="002A4C3C">
        <w:rPr>
          <w:rFonts w:cstheme="minorHAnsi"/>
          <w:color w:val="212121"/>
        </w:rPr>
        <w:t xml:space="preserve"> join the growing </w:t>
      </w:r>
      <w:proofErr w:type="spellStart"/>
      <w:r w:rsidRPr="002A4C3C">
        <w:rPr>
          <w:rFonts w:cstheme="minorHAnsi"/>
          <w:color w:val="212121"/>
        </w:rPr>
        <w:t>Sanlorenzo</w:t>
      </w:r>
      <w:proofErr w:type="spellEnd"/>
      <w:r w:rsidRPr="002A4C3C">
        <w:rPr>
          <w:rFonts w:cstheme="minorHAnsi"/>
          <w:color w:val="212121"/>
        </w:rPr>
        <w:t xml:space="preserve"> Yachts UK sales team as Aftersales Managers for the leading Italian </w:t>
      </w:r>
      <w:proofErr w:type="spellStart"/>
      <w:r w:rsidRPr="002A4C3C">
        <w:rPr>
          <w:rFonts w:cstheme="minorHAnsi"/>
          <w:color w:val="212121"/>
        </w:rPr>
        <w:t>Sanlorenzo</w:t>
      </w:r>
      <w:proofErr w:type="spellEnd"/>
      <w:r w:rsidRPr="002A4C3C">
        <w:rPr>
          <w:rFonts w:cstheme="minorHAnsi"/>
          <w:color w:val="212121"/>
        </w:rPr>
        <w:t xml:space="preserve"> and </w:t>
      </w:r>
      <w:proofErr w:type="spellStart"/>
      <w:r w:rsidRPr="002A4C3C">
        <w:rPr>
          <w:rFonts w:cstheme="minorHAnsi"/>
          <w:color w:val="212121"/>
        </w:rPr>
        <w:t>Bluegame</w:t>
      </w:r>
      <w:proofErr w:type="spellEnd"/>
      <w:r w:rsidRPr="002A4C3C">
        <w:rPr>
          <w:rFonts w:cstheme="minorHAnsi"/>
          <w:color w:val="212121"/>
        </w:rPr>
        <w:t xml:space="preserve"> motor yacht brands.</w:t>
      </w:r>
    </w:p>
    <w:p w14:paraId="0906D05F"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65749078" w14:textId="77777777" w:rsidR="002A4C3C" w:rsidRPr="002A4C3C" w:rsidRDefault="002A4C3C" w:rsidP="002A4C3C">
      <w:pPr>
        <w:spacing w:line="253" w:lineRule="atLeast"/>
        <w:rPr>
          <w:rFonts w:cstheme="minorHAnsi"/>
          <w:color w:val="212121"/>
        </w:rPr>
      </w:pPr>
      <w:r w:rsidRPr="002A4C3C">
        <w:rPr>
          <w:rFonts w:cstheme="minorHAnsi"/>
          <w:b/>
          <w:bCs/>
          <w:color w:val="212121"/>
        </w:rPr>
        <w:t>Ross Stanley-Whyte</w:t>
      </w:r>
    </w:p>
    <w:p w14:paraId="43D74221"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3410D377" w14:textId="77777777" w:rsidR="002A4C3C" w:rsidRPr="002A4C3C" w:rsidRDefault="002A4C3C" w:rsidP="002A4C3C">
      <w:pPr>
        <w:spacing w:line="253" w:lineRule="atLeast"/>
        <w:rPr>
          <w:rFonts w:cstheme="minorHAnsi"/>
          <w:color w:val="212121"/>
        </w:rPr>
      </w:pPr>
      <w:r w:rsidRPr="002A4C3C">
        <w:rPr>
          <w:rFonts w:cstheme="minorHAnsi"/>
          <w:color w:val="212121"/>
        </w:rPr>
        <w:t>Following successful completion of a degree in Naval Architecture, Ross spent more than five years crewing on superyachts, working his way up to captain, before choosing to return shoreside and bring his vast experience and expertise to the organisation based at Premier’s Swanwick Marina on the river Hamble.</w:t>
      </w:r>
    </w:p>
    <w:p w14:paraId="048D5027"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3C48AC6E" w14:textId="77777777" w:rsidR="002A4C3C" w:rsidRPr="002A4C3C" w:rsidRDefault="002A4C3C" w:rsidP="002A4C3C">
      <w:pPr>
        <w:spacing w:line="253" w:lineRule="atLeast"/>
        <w:rPr>
          <w:rFonts w:cstheme="minorHAnsi"/>
          <w:color w:val="212121"/>
        </w:rPr>
      </w:pPr>
      <w:r w:rsidRPr="002A4C3C">
        <w:rPr>
          <w:rFonts w:cstheme="minorHAnsi"/>
          <w:b/>
          <w:bCs/>
          <w:color w:val="212121"/>
        </w:rPr>
        <w:t xml:space="preserve">Roy </w:t>
      </w:r>
      <w:proofErr w:type="spellStart"/>
      <w:r w:rsidRPr="002A4C3C">
        <w:rPr>
          <w:rFonts w:cstheme="minorHAnsi"/>
          <w:b/>
          <w:bCs/>
          <w:color w:val="212121"/>
        </w:rPr>
        <w:t>Tidman</w:t>
      </w:r>
      <w:proofErr w:type="spellEnd"/>
    </w:p>
    <w:p w14:paraId="4B0BBDA5"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1C7739F0"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Marine engineer Roy joins </w:t>
      </w:r>
      <w:proofErr w:type="spellStart"/>
      <w:r w:rsidRPr="002A4C3C">
        <w:rPr>
          <w:rFonts w:cstheme="minorHAnsi"/>
          <w:color w:val="212121"/>
        </w:rPr>
        <w:t>Sanlorenzo</w:t>
      </w:r>
      <w:proofErr w:type="spellEnd"/>
      <w:r w:rsidRPr="002A4C3C">
        <w:rPr>
          <w:rFonts w:cstheme="minorHAnsi"/>
          <w:color w:val="212121"/>
        </w:rPr>
        <w:t xml:space="preserve"> Yachts UK with 18 years’ experience working on refit/service, commissioning and warranty projects on yachts and motorboats from 20ft to 140ft, both leisure and commercial, culminating in his most recent role as Senior Aftersales Engineer for another luxury yacht manufacturer.</w:t>
      </w:r>
    </w:p>
    <w:p w14:paraId="24F65B3F"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1A173610" w14:textId="77777777" w:rsidR="002A4C3C" w:rsidRPr="002A4C3C" w:rsidRDefault="002A4C3C" w:rsidP="002A4C3C">
      <w:pPr>
        <w:spacing w:line="253" w:lineRule="atLeast"/>
        <w:rPr>
          <w:rFonts w:cstheme="minorHAnsi"/>
          <w:color w:val="212121"/>
        </w:rPr>
      </w:pPr>
      <w:r w:rsidRPr="002A4C3C">
        <w:rPr>
          <w:rFonts w:cstheme="minorHAnsi"/>
          <w:color w:val="212121"/>
        </w:rPr>
        <w:t>His wealth of experience and knowledge of yachts in this sector, as well as being an approved engineer for some of the industry’s most recognised engine, power systems and electronics manufacturers, will augment the already exemplary service offered by the wider UK sales team.</w:t>
      </w:r>
    </w:p>
    <w:p w14:paraId="0781C3CE"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18416DF6"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“We’re delighted to welcome Ross and Roy to our team, as we expand and build on our success of the last couple of years,” says Nick Hatfield, Sales Manager at </w:t>
      </w:r>
      <w:proofErr w:type="spellStart"/>
      <w:r w:rsidRPr="002A4C3C">
        <w:rPr>
          <w:rFonts w:cstheme="minorHAnsi"/>
          <w:color w:val="212121"/>
        </w:rPr>
        <w:t>Sanlorenzo</w:t>
      </w:r>
      <w:proofErr w:type="spellEnd"/>
      <w:r w:rsidRPr="002A4C3C">
        <w:rPr>
          <w:rFonts w:cstheme="minorHAnsi"/>
          <w:color w:val="212121"/>
        </w:rPr>
        <w:t xml:space="preserve"> Yachts UK.</w:t>
      </w:r>
      <w:r w:rsidRPr="002A4C3C">
        <w:rPr>
          <w:rStyle w:val="apple-converted-space"/>
          <w:rFonts w:cstheme="minorHAnsi"/>
          <w:color w:val="212121"/>
        </w:rPr>
        <w:t> </w:t>
      </w:r>
    </w:p>
    <w:p w14:paraId="21242BB8"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03ADF1E9"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“As such highly skilled and qualified marine professionals, they bring extensive experience to their new roles which will enable us to exceed the levels of customer service and experience that our discerning owners have come to recognise as a pillar of the </w:t>
      </w:r>
      <w:proofErr w:type="spellStart"/>
      <w:r w:rsidRPr="002A4C3C">
        <w:rPr>
          <w:rFonts w:cstheme="minorHAnsi"/>
          <w:color w:val="212121"/>
        </w:rPr>
        <w:t>Sanlorenzo</w:t>
      </w:r>
      <w:proofErr w:type="spellEnd"/>
      <w:r w:rsidRPr="002A4C3C">
        <w:rPr>
          <w:rFonts w:cstheme="minorHAnsi"/>
          <w:color w:val="212121"/>
        </w:rPr>
        <w:t xml:space="preserve"> brand.”</w:t>
      </w:r>
    </w:p>
    <w:p w14:paraId="432636BC" w14:textId="77777777" w:rsidR="002A4C3C" w:rsidRPr="002A4C3C" w:rsidRDefault="002A4C3C" w:rsidP="002A4C3C">
      <w:pPr>
        <w:spacing w:line="253" w:lineRule="atLeast"/>
        <w:rPr>
          <w:rFonts w:cstheme="minorHAnsi"/>
          <w:color w:val="212121"/>
        </w:rPr>
      </w:pPr>
      <w:r w:rsidRPr="002A4C3C">
        <w:rPr>
          <w:rFonts w:cstheme="minorHAnsi"/>
          <w:color w:val="212121"/>
        </w:rPr>
        <w:t> </w:t>
      </w:r>
    </w:p>
    <w:p w14:paraId="2C0EA1E4"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Offering true customisation, </w:t>
      </w:r>
      <w:proofErr w:type="spellStart"/>
      <w:r w:rsidRPr="002A4C3C">
        <w:rPr>
          <w:rFonts w:cstheme="minorHAnsi"/>
          <w:color w:val="212121"/>
        </w:rPr>
        <w:t>Sanlorenzo</w:t>
      </w:r>
      <w:proofErr w:type="spellEnd"/>
      <w:r w:rsidRPr="002A4C3C">
        <w:rPr>
          <w:rFonts w:cstheme="minorHAnsi"/>
          <w:color w:val="212121"/>
        </w:rPr>
        <w:t xml:space="preserve"> creates made-to-measure yachts that reflect the unique personalities, tastes and lifestyle choices of their individual owners. Each yacht is a work of art with its own story to tell.</w:t>
      </w:r>
    </w:p>
    <w:p w14:paraId="48656844" w14:textId="77777777" w:rsidR="002A4C3C" w:rsidRPr="002A4C3C" w:rsidRDefault="002A4C3C" w:rsidP="002A4C3C">
      <w:pPr>
        <w:spacing w:line="253" w:lineRule="atLeast"/>
        <w:rPr>
          <w:rFonts w:cstheme="minorHAnsi"/>
          <w:color w:val="212121"/>
        </w:rPr>
      </w:pPr>
      <w:r w:rsidRPr="002A4C3C">
        <w:rPr>
          <w:rFonts w:cstheme="minorHAnsi"/>
          <w:color w:val="212121"/>
        </w:rPr>
        <w:lastRenderedPageBreak/>
        <w:t> </w:t>
      </w:r>
    </w:p>
    <w:p w14:paraId="755DDAA2" w14:textId="77777777" w:rsidR="002A4C3C" w:rsidRPr="002A4C3C" w:rsidRDefault="002A4C3C" w:rsidP="002A4C3C">
      <w:pPr>
        <w:spacing w:line="253" w:lineRule="atLeast"/>
        <w:rPr>
          <w:rFonts w:cstheme="minorHAnsi"/>
          <w:color w:val="212121"/>
        </w:rPr>
      </w:pPr>
      <w:r w:rsidRPr="002A4C3C">
        <w:rPr>
          <w:rFonts w:cstheme="minorHAnsi"/>
          <w:color w:val="212121"/>
        </w:rPr>
        <w:t xml:space="preserve">With the exterior aesthetic the only pre-defined factor, </w:t>
      </w:r>
      <w:proofErr w:type="spellStart"/>
      <w:r w:rsidRPr="002A4C3C">
        <w:rPr>
          <w:rFonts w:cstheme="minorHAnsi"/>
          <w:color w:val="212121"/>
        </w:rPr>
        <w:t>Sanlorenzo’s</w:t>
      </w:r>
      <w:proofErr w:type="spellEnd"/>
      <w:r w:rsidRPr="002A4C3C">
        <w:rPr>
          <w:rFonts w:cstheme="minorHAnsi"/>
          <w:color w:val="212121"/>
        </w:rPr>
        <w:t xml:space="preserve"> portfolio comprises innovatively designed ranges of skilfully crafted, customisable yachts (28 to 38-metres in length), from the </w:t>
      </w:r>
      <w:proofErr w:type="spellStart"/>
      <w:r w:rsidRPr="002A4C3C">
        <w:rPr>
          <w:rFonts w:cstheme="minorHAnsi"/>
          <w:color w:val="212121"/>
        </w:rPr>
        <w:t>planing</w:t>
      </w:r>
      <w:proofErr w:type="spellEnd"/>
      <w:r w:rsidRPr="002A4C3C">
        <w:rPr>
          <w:rFonts w:cstheme="minorHAnsi"/>
          <w:color w:val="212121"/>
        </w:rPr>
        <w:t xml:space="preserve"> SL Series and semi-displacement SD Series to the adventurous ‘crossover’ SX Series and the Smart Performance SP Series.</w:t>
      </w:r>
      <w:r w:rsidRPr="002A4C3C">
        <w:rPr>
          <w:rStyle w:val="apple-converted-space"/>
          <w:rFonts w:cstheme="minorHAnsi"/>
          <w:color w:val="212121"/>
        </w:rPr>
        <w:t> </w:t>
      </w:r>
    </w:p>
    <w:p w14:paraId="43AD1F29" w14:textId="52BA29E1" w:rsidR="0092040E" w:rsidRPr="002A4C3C" w:rsidRDefault="002A4C3C" w:rsidP="002A4C3C">
      <w:pPr>
        <w:pStyle w:val="NormalWeb"/>
        <w:rPr>
          <w:rFonts w:asciiTheme="minorHAnsi" w:hAnsiTheme="minorHAnsi" w:cstheme="minorHAnsi"/>
          <w:color w:val="212121"/>
        </w:rPr>
      </w:pPr>
      <w:r w:rsidRPr="002A4C3C">
        <w:rPr>
          <w:rFonts w:asciiTheme="minorHAnsi" w:hAnsiTheme="minorHAnsi" w:cstheme="minorHAnsi"/>
          <w:color w:val="1E1E1E"/>
        </w:rPr>
        <w:t>F</w:t>
      </w:r>
      <w:r w:rsidRPr="002A4C3C">
        <w:rPr>
          <w:rFonts w:asciiTheme="minorHAnsi" w:hAnsiTheme="minorHAnsi" w:cstheme="minorHAnsi"/>
          <w:color w:val="212121"/>
        </w:rPr>
        <w:t xml:space="preserve">or more information on </w:t>
      </w:r>
      <w:proofErr w:type="spellStart"/>
      <w:r w:rsidRPr="002A4C3C">
        <w:rPr>
          <w:rFonts w:asciiTheme="minorHAnsi" w:hAnsiTheme="minorHAnsi" w:cstheme="minorHAnsi"/>
          <w:color w:val="212121"/>
        </w:rPr>
        <w:t>Sanlorenzo</w:t>
      </w:r>
      <w:proofErr w:type="spellEnd"/>
      <w:r w:rsidRPr="002A4C3C">
        <w:rPr>
          <w:rFonts w:asciiTheme="minorHAnsi" w:hAnsiTheme="minorHAnsi" w:cstheme="minorHAnsi"/>
          <w:color w:val="212121"/>
        </w:rPr>
        <w:t xml:space="preserve"> Yachts UK and the </w:t>
      </w:r>
      <w:proofErr w:type="spellStart"/>
      <w:r w:rsidRPr="002A4C3C">
        <w:rPr>
          <w:rFonts w:asciiTheme="minorHAnsi" w:hAnsiTheme="minorHAnsi" w:cstheme="minorHAnsi"/>
          <w:color w:val="212121"/>
        </w:rPr>
        <w:t>Sanlorenzo</w:t>
      </w:r>
      <w:proofErr w:type="spellEnd"/>
      <w:r w:rsidRPr="002A4C3C">
        <w:rPr>
          <w:rFonts w:asciiTheme="minorHAnsi" w:hAnsiTheme="minorHAnsi" w:cstheme="minorHAnsi"/>
          <w:color w:val="212121"/>
        </w:rPr>
        <w:t xml:space="preserve"> range visit</w:t>
      </w:r>
      <w:r w:rsidRPr="002A4C3C">
        <w:rPr>
          <w:rStyle w:val="apple-converted-space"/>
          <w:rFonts w:asciiTheme="minorHAnsi" w:hAnsiTheme="minorHAnsi" w:cstheme="minorHAnsi"/>
          <w:color w:val="212121"/>
        </w:rPr>
        <w:t> </w:t>
      </w:r>
      <w:hyperlink r:id="rId7" w:tooltip="https://sanlorenzoyachts.co.uk" w:history="1">
        <w:r w:rsidRPr="002A4C3C">
          <w:rPr>
            <w:rStyle w:val="Hyperlink"/>
            <w:rFonts w:asciiTheme="minorHAnsi" w:hAnsiTheme="minorHAnsi" w:cstheme="minorHAnsi"/>
            <w:color w:val="0078D7"/>
          </w:rPr>
          <w:t>https://sanlorenzoyachts.co.uk</w:t>
        </w:r>
      </w:hyperlink>
      <w:r w:rsidR="0092040E" w:rsidRPr="002A4C3C">
        <w:rPr>
          <w:rFonts w:asciiTheme="minorHAnsi" w:hAnsiTheme="minorHAnsi" w:cstheme="minorHAnsi"/>
          <w:color w:val="212121"/>
        </w:rPr>
        <w:t> </w:t>
      </w:r>
    </w:p>
    <w:p w14:paraId="6391531D" w14:textId="77777777" w:rsidR="0092040E" w:rsidRPr="002A4C3C" w:rsidRDefault="0092040E" w:rsidP="0092040E">
      <w:pPr>
        <w:spacing w:line="253" w:lineRule="atLeast"/>
        <w:rPr>
          <w:rFonts w:cstheme="minorHAnsi"/>
          <w:color w:val="212121"/>
        </w:rPr>
      </w:pPr>
      <w:r w:rsidRPr="002A4C3C">
        <w:rPr>
          <w:rFonts w:cstheme="minorHAnsi"/>
          <w:b/>
          <w:bCs/>
          <w:color w:val="212121"/>
        </w:rPr>
        <w:t>Ends</w:t>
      </w:r>
    </w:p>
    <w:p w14:paraId="2BD61D77" w14:textId="3996DA7D" w:rsidR="00194472" w:rsidRPr="006B0327" w:rsidRDefault="006B0327" w:rsidP="006B0327">
      <w:pPr>
        <w:spacing w:line="230" w:lineRule="atLeast"/>
        <w:rPr>
          <w:rFonts w:ascii="Aptos" w:hAnsi="Aptos"/>
          <w:color w:val="212121"/>
          <w:sz w:val="22"/>
          <w:szCs w:val="22"/>
        </w:rPr>
      </w:pPr>
      <w:r>
        <w:rPr>
          <w:rFonts w:ascii="Aptos" w:hAnsi="Aptos"/>
          <w:color w:val="000000"/>
          <w:sz w:val="20"/>
          <w:szCs w:val="20"/>
        </w:rPr>
        <w:t> </w:t>
      </w:r>
    </w:p>
    <w:p w14:paraId="50353466" w14:textId="6140C95A" w:rsidR="00194472" w:rsidRPr="00E706CF" w:rsidRDefault="00194472" w:rsidP="00194472">
      <w:pPr>
        <w:autoSpaceDE w:val="0"/>
        <w:autoSpaceDN w:val="0"/>
        <w:adjustRightInd w:val="0"/>
        <w:rPr>
          <w:rFonts w:ascii="Calibri" w:hAnsi="Calibri" w:cs="Calibri"/>
          <w:b/>
          <w:bCs/>
          <w:sz w:val="22"/>
          <w:szCs w:val="22"/>
        </w:rPr>
      </w:pPr>
      <w:r w:rsidRPr="00E706CF">
        <w:rPr>
          <w:rFonts w:ascii="Calibri" w:hAnsi="Calibri" w:cs="Calibri"/>
          <w:b/>
          <w:bCs/>
          <w:sz w:val="22"/>
          <w:szCs w:val="22"/>
        </w:rPr>
        <w:t>Notes to editors</w:t>
      </w:r>
    </w:p>
    <w:p w14:paraId="2428028D" w14:textId="77777777" w:rsidR="00194472" w:rsidRPr="00E706CF" w:rsidRDefault="00194472" w:rsidP="00194472">
      <w:pPr>
        <w:autoSpaceDE w:val="0"/>
        <w:autoSpaceDN w:val="0"/>
        <w:adjustRightInd w:val="0"/>
        <w:rPr>
          <w:rFonts w:ascii="Calibri" w:hAnsi="Calibri" w:cs="Calibri"/>
          <w:b/>
          <w:bCs/>
          <w:sz w:val="22"/>
          <w:szCs w:val="22"/>
        </w:rPr>
      </w:pPr>
    </w:p>
    <w:p w14:paraId="2DF6985E" w14:textId="6695CC05" w:rsidR="00194472" w:rsidRPr="00E706CF" w:rsidRDefault="00834277" w:rsidP="00194472">
      <w:pPr>
        <w:autoSpaceDE w:val="0"/>
        <w:autoSpaceDN w:val="0"/>
        <w:adjustRightInd w:val="0"/>
        <w:rPr>
          <w:rFonts w:ascii="Calibri" w:eastAsia="Times New Roman" w:hAnsi="Calibri" w:cs="Calibri"/>
          <w:color w:val="000000"/>
          <w:sz w:val="22"/>
          <w:szCs w:val="22"/>
        </w:rPr>
      </w:pPr>
      <w:r w:rsidRPr="00E706CF">
        <w:rPr>
          <w:rFonts w:ascii="Calibri" w:hAnsi="Calibri" w:cs="Calibri"/>
          <w:sz w:val="22"/>
          <w:szCs w:val="22"/>
        </w:rPr>
        <w:t>High-res</w:t>
      </w:r>
      <w:r w:rsidR="00194472" w:rsidRPr="00E706CF">
        <w:rPr>
          <w:rFonts w:ascii="Calibri" w:hAnsi="Calibri" w:cs="Calibri"/>
          <w:sz w:val="22"/>
          <w:szCs w:val="22"/>
        </w:rPr>
        <w:t xml:space="preserve"> images are available online at</w:t>
      </w:r>
      <w:r w:rsidR="00194472" w:rsidRPr="00E706CF">
        <w:rPr>
          <w:rFonts w:ascii="Calibri" w:eastAsia="Times New Roman" w:hAnsi="Calibri" w:cs="Calibri"/>
          <w:color w:val="000000"/>
          <w:sz w:val="22"/>
          <w:szCs w:val="22"/>
        </w:rPr>
        <w:t xml:space="preserve"> </w:t>
      </w:r>
      <w:hyperlink r:id="rId8" w:history="1">
        <w:r w:rsidR="00194472" w:rsidRPr="00E706CF">
          <w:rPr>
            <w:rStyle w:val="Hyperlink"/>
            <w:rFonts w:ascii="Calibri" w:eastAsia="Times New Roman" w:hAnsi="Calibri" w:cs="Calibri"/>
            <w:sz w:val="22"/>
            <w:szCs w:val="22"/>
          </w:rPr>
          <w:t>https://maa.agency/media-centre</w:t>
        </w:r>
      </w:hyperlink>
      <w:r w:rsidR="00194472" w:rsidRPr="00E706CF">
        <w:rPr>
          <w:rFonts w:ascii="Calibri" w:eastAsia="Times New Roman" w:hAnsi="Calibri" w:cs="Calibri"/>
          <w:color w:val="000000"/>
          <w:sz w:val="22"/>
          <w:szCs w:val="22"/>
        </w:rPr>
        <w:t xml:space="preserve"> </w:t>
      </w:r>
    </w:p>
    <w:p w14:paraId="7B56EC72" w14:textId="77777777" w:rsidR="00554096" w:rsidRPr="00E706CF" w:rsidRDefault="00554096" w:rsidP="00194472">
      <w:pPr>
        <w:rPr>
          <w:rFonts w:ascii="Calibri" w:eastAsia="Times New Roman" w:hAnsi="Calibri" w:cs="Calibri"/>
          <w:b/>
          <w:bCs/>
          <w:color w:val="000000"/>
          <w:sz w:val="22"/>
          <w:szCs w:val="22"/>
        </w:rPr>
      </w:pPr>
    </w:p>
    <w:p w14:paraId="7BCD1A4F" w14:textId="635CD4A7" w:rsidR="00194472" w:rsidRPr="00E706CF" w:rsidRDefault="00194472" w:rsidP="00194472">
      <w:pPr>
        <w:rPr>
          <w:rFonts w:ascii="Calibri" w:eastAsia="Times New Roman" w:hAnsi="Calibri" w:cs="Calibri"/>
          <w:b/>
          <w:bCs/>
          <w:color w:val="000000"/>
          <w:sz w:val="22"/>
          <w:szCs w:val="22"/>
        </w:rPr>
      </w:pPr>
      <w:r w:rsidRPr="00E706CF">
        <w:rPr>
          <w:rFonts w:ascii="Calibri" w:eastAsia="Times New Roman" w:hAnsi="Calibri" w:cs="Calibri"/>
          <w:b/>
          <w:bCs/>
          <w:color w:val="000000"/>
          <w:sz w:val="22"/>
          <w:szCs w:val="22"/>
        </w:rPr>
        <w:t>About Sanlorenzo UK</w:t>
      </w:r>
    </w:p>
    <w:p w14:paraId="4F2D4FDA" w14:textId="77777777" w:rsidR="00834277" w:rsidRPr="00E706CF" w:rsidRDefault="00834277" w:rsidP="00194472">
      <w:pPr>
        <w:rPr>
          <w:rFonts w:ascii="Calibri" w:eastAsia="Times New Roman" w:hAnsi="Calibri" w:cs="Calibri"/>
          <w:color w:val="000000"/>
          <w:sz w:val="22"/>
          <w:szCs w:val="22"/>
        </w:rPr>
      </w:pPr>
    </w:p>
    <w:p w14:paraId="06774742"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owned by the Ancasta Group.</w:t>
      </w:r>
    </w:p>
    <w:p w14:paraId="28F55A83"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the sole dealer in the UK and Ireland for Sanlorenzo Yachts, and Bluegame – a brand of Sanlorenzo.</w:t>
      </w:r>
    </w:p>
    <w:p w14:paraId="679E1B85"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based on the River Hamble at Swanwick Marina.</w:t>
      </w:r>
    </w:p>
    <w:p w14:paraId="3792A58B"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For more information on Sanlorenzo UK visit </w:t>
      </w:r>
      <w:hyperlink r:id="rId9" w:history="1">
        <w:r w:rsidRPr="00E706CF">
          <w:rPr>
            <w:rStyle w:val="Hyperlink"/>
            <w:rFonts w:ascii="Calibri" w:hAnsi="Calibri" w:cs="Calibri"/>
            <w:sz w:val="22"/>
            <w:szCs w:val="22"/>
          </w:rPr>
          <w:t>https://sanlorenzoyachts.co.uk</w:t>
        </w:r>
      </w:hyperlink>
      <w:r w:rsidRPr="00E706CF">
        <w:rPr>
          <w:rFonts w:ascii="Calibri" w:hAnsi="Calibri" w:cs="Calibri"/>
          <w:sz w:val="22"/>
          <w:szCs w:val="22"/>
        </w:rPr>
        <w:t xml:space="preserve"> </w:t>
      </w:r>
    </w:p>
    <w:p w14:paraId="0FE59260" w14:textId="77777777" w:rsidR="00194472" w:rsidRPr="00E706CF" w:rsidRDefault="00194472" w:rsidP="00194472">
      <w:pPr>
        <w:rPr>
          <w:rFonts w:ascii="Calibri" w:hAnsi="Calibri" w:cs="Calibri"/>
          <w:bCs/>
          <w:color w:val="353535"/>
          <w:sz w:val="22"/>
          <w:szCs w:val="22"/>
          <w:lang w:val="en-US"/>
        </w:rPr>
      </w:pPr>
    </w:p>
    <w:p w14:paraId="752D2E49" w14:textId="46EAB7AC" w:rsidR="00194472" w:rsidRPr="00E706CF" w:rsidRDefault="00194472" w:rsidP="00194472">
      <w:pPr>
        <w:rPr>
          <w:rFonts w:ascii="Calibri" w:hAnsi="Calibri" w:cs="Calibri"/>
          <w:bCs/>
          <w:color w:val="353535"/>
          <w:sz w:val="22"/>
          <w:szCs w:val="22"/>
          <w:lang w:val="en-US"/>
        </w:rPr>
      </w:pPr>
      <w:r w:rsidRPr="00E706CF">
        <w:rPr>
          <w:rFonts w:ascii="Calibri" w:hAnsi="Calibri" w:cs="Calibri"/>
          <w:bCs/>
          <w:color w:val="353535"/>
          <w:sz w:val="22"/>
          <w:szCs w:val="22"/>
          <w:lang w:val="en-US"/>
        </w:rPr>
        <w:t xml:space="preserve">Media enquiries via MAA: </w:t>
      </w:r>
      <w:r w:rsidR="004F0860" w:rsidRPr="00E706CF">
        <w:rPr>
          <w:rFonts w:ascii="Calibri" w:hAnsi="Calibri" w:cs="Calibri"/>
          <w:bCs/>
          <w:color w:val="353535"/>
          <w:sz w:val="22"/>
          <w:szCs w:val="22"/>
          <w:lang w:val="en-US"/>
        </w:rPr>
        <w:t>Mike She</w:t>
      </w:r>
      <w:r w:rsidR="00E706CF" w:rsidRPr="00E706CF">
        <w:rPr>
          <w:rFonts w:ascii="Calibri" w:hAnsi="Calibri" w:cs="Calibri"/>
          <w:bCs/>
          <w:color w:val="353535"/>
          <w:sz w:val="22"/>
          <w:szCs w:val="22"/>
          <w:lang w:val="en-US"/>
        </w:rPr>
        <w:t>pherd</w:t>
      </w:r>
      <w:r w:rsidRPr="00E706CF">
        <w:rPr>
          <w:rFonts w:ascii="Calibri" w:hAnsi="Calibri" w:cs="Calibri"/>
          <w:bCs/>
          <w:color w:val="353535"/>
          <w:sz w:val="22"/>
          <w:szCs w:val="22"/>
          <w:lang w:val="en-US"/>
        </w:rPr>
        <w:t xml:space="preserve"> – </w:t>
      </w:r>
      <w:proofErr w:type="spellStart"/>
      <w:r w:rsidR="00E706CF" w:rsidRPr="00E706CF">
        <w:rPr>
          <w:rFonts w:ascii="Calibri" w:hAnsi="Calibri" w:cs="Calibri"/>
          <w:bCs/>
          <w:color w:val="353535"/>
          <w:sz w:val="22"/>
          <w:szCs w:val="22"/>
          <w:lang w:val="en-US"/>
        </w:rPr>
        <w:t>mike</w:t>
      </w:r>
      <w:r w:rsidRPr="00E706CF">
        <w:rPr>
          <w:rFonts w:ascii="Calibri" w:hAnsi="Calibri" w:cs="Calibri"/>
          <w:bCs/>
          <w:color w:val="353535"/>
          <w:sz w:val="22"/>
          <w:szCs w:val="22"/>
          <w:lang w:val="en-US"/>
        </w:rPr>
        <w:t>@maa.agency</w:t>
      </w:r>
      <w:proofErr w:type="spellEnd"/>
      <w:r w:rsidRPr="00E706CF">
        <w:rPr>
          <w:rFonts w:ascii="Calibri" w:hAnsi="Calibri" w:cs="Calibri"/>
          <w:bCs/>
          <w:color w:val="353535"/>
          <w:sz w:val="22"/>
          <w:szCs w:val="22"/>
          <w:lang w:val="en-US"/>
        </w:rPr>
        <w:t xml:space="preserve">, </w:t>
      </w:r>
      <w:proofErr w:type="spellStart"/>
      <w:r w:rsidRPr="00E706CF">
        <w:rPr>
          <w:rFonts w:ascii="Calibri" w:hAnsi="Calibri" w:cs="Calibri"/>
          <w:bCs/>
          <w:color w:val="353535"/>
          <w:sz w:val="22"/>
          <w:szCs w:val="22"/>
          <w:lang w:val="en-US"/>
        </w:rPr>
        <w:t>tel</w:t>
      </w:r>
      <w:proofErr w:type="spellEnd"/>
      <w:r w:rsidRPr="00E706CF">
        <w:rPr>
          <w:rFonts w:ascii="Calibri" w:hAnsi="Calibri" w:cs="Calibri"/>
          <w:bCs/>
          <w:color w:val="353535"/>
          <w:sz w:val="22"/>
          <w:szCs w:val="22"/>
          <w:lang w:val="en-US"/>
        </w:rPr>
        <w:t>: 023 9252 2044</w:t>
      </w:r>
    </w:p>
    <w:p w14:paraId="61559650" w14:textId="77777777" w:rsidR="00194472" w:rsidRPr="000446F1" w:rsidRDefault="00194472" w:rsidP="00194472">
      <w:pPr>
        <w:rPr>
          <w:rFonts w:cstheme="minorHAnsi"/>
          <w:sz w:val="20"/>
          <w:szCs w:val="20"/>
        </w:rPr>
      </w:pPr>
    </w:p>
    <w:p w14:paraId="421FD192" w14:textId="77777777" w:rsidR="00F4046C" w:rsidRPr="000446F1" w:rsidRDefault="00F4046C" w:rsidP="00194472">
      <w:pPr>
        <w:spacing w:line="276" w:lineRule="auto"/>
        <w:jc w:val="center"/>
        <w:rPr>
          <w:rFonts w:cstheme="minorHAnsi"/>
          <w:sz w:val="20"/>
          <w:szCs w:val="20"/>
        </w:rPr>
      </w:pPr>
    </w:p>
    <w:sectPr w:rsidR="00F4046C" w:rsidRPr="000446F1" w:rsidSect="003E639D">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FA5E" w14:textId="77777777" w:rsidR="00E8661D" w:rsidRDefault="00E8661D" w:rsidP="008F05A7">
      <w:r>
        <w:separator/>
      </w:r>
    </w:p>
  </w:endnote>
  <w:endnote w:type="continuationSeparator" w:id="0">
    <w:p w14:paraId="39D37322" w14:textId="77777777" w:rsidR="00E8661D" w:rsidRDefault="00E8661D" w:rsidP="008F05A7">
      <w:r>
        <w:continuationSeparator/>
      </w:r>
    </w:p>
  </w:endnote>
  <w:endnote w:type="continuationNotice" w:id="1">
    <w:p w14:paraId="6C2EEA6D" w14:textId="77777777" w:rsidR="00E8661D" w:rsidRDefault="00E86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2"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2168" w14:textId="77777777" w:rsidR="00E8661D" w:rsidRDefault="00E8661D" w:rsidP="008F05A7">
      <w:r>
        <w:separator/>
      </w:r>
    </w:p>
  </w:footnote>
  <w:footnote w:type="continuationSeparator" w:id="0">
    <w:p w14:paraId="4BCCA439" w14:textId="77777777" w:rsidR="00E8661D" w:rsidRDefault="00E8661D" w:rsidP="008F05A7">
      <w:r>
        <w:continuationSeparator/>
      </w:r>
    </w:p>
  </w:footnote>
  <w:footnote w:type="continuationNotice" w:id="1">
    <w:p w14:paraId="12D64C2A" w14:textId="77777777" w:rsidR="00E8661D" w:rsidRDefault="00E86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6B782FD9" w:rsidR="008F05A7" w:rsidRDefault="00DD4BC0" w:rsidP="008F05A7">
    <w:pPr>
      <w:pStyle w:val="Header"/>
    </w:pPr>
    <w:r w:rsidRPr="004A4036">
      <w:rPr>
        <w:noProof/>
        <w:lang w:val="en-US"/>
      </w:rPr>
      <w:drawing>
        <wp:anchor distT="0" distB="0" distL="114300" distR="114300" simplePos="0" relativeHeight="251658241" behindDoc="0" locked="0" layoutInCell="1" allowOverlap="1" wp14:anchorId="298545F3" wp14:editId="592FA830">
          <wp:simplePos x="0" y="0"/>
          <wp:positionH relativeFrom="column">
            <wp:posOffset>4585970</wp:posOffset>
          </wp:positionH>
          <wp:positionV relativeFrom="paragraph">
            <wp:posOffset>59016</wp:posOffset>
          </wp:positionV>
          <wp:extent cx="1277620" cy="46037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1">
                    <a:extLst>
                      <a:ext uri="{28A0092B-C50C-407E-A947-70E740481C1C}">
                        <a14:useLocalDpi xmlns:a14="http://schemas.microsoft.com/office/drawing/2010/main" val="0"/>
                      </a:ext>
                    </a:extLst>
                  </a:blip>
                  <a:stretch>
                    <a:fillRect/>
                  </a:stretch>
                </pic:blipFill>
                <pic:spPr>
                  <a:xfrm>
                    <a:off x="0" y="0"/>
                    <a:ext cx="1277620" cy="460375"/>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58240" behindDoc="0" locked="0" layoutInCell="1" allowOverlap="1" wp14:anchorId="72B05107" wp14:editId="60B5AB73">
          <wp:simplePos x="0" y="0"/>
          <wp:positionH relativeFrom="column">
            <wp:posOffset>-858287</wp:posOffset>
          </wp:positionH>
          <wp:positionV relativeFrom="paragraph">
            <wp:posOffset>-352390</wp:posOffset>
          </wp:positionV>
          <wp:extent cx="3266711" cy="10725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266711" cy="1072569"/>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368579">
    <w:abstractNumId w:val="3"/>
  </w:num>
  <w:num w:numId="2" w16cid:durableId="2025401147">
    <w:abstractNumId w:val="1"/>
  </w:num>
  <w:num w:numId="3" w16cid:durableId="1190290699">
    <w:abstractNumId w:val="7"/>
  </w:num>
  <w:num w:numId="4" w16cid:durableId="402990914">
    <w:abstractNumId w:val="0"/>
  </w:num>
  <w:num w:numId="5" w16cid:durableId="912854156">
    <w:abstractNumId w:val="10"/>
  </w:num>
  <w:num w:numId="6" w16cid:durableId="1564563307">
    <w:abstractNumId w:val="2"/>
  </w:num>
  <w:num w:numId="7" w16cid:durableId="1054425335">
    <w:abstractNumId w:val="5"/>
  </w:num>
  <w:num w:numId="8" w16cid:durableId="1744374617">
    <w:abstractNumId w:val="4"/>
  </w:num>
  <w:num w:numId="9" w16cid:durableId="813792107">
    <w:abstractNumId w:val="8"/>
  </w:num>
  <w:num w:numId="10" w16cid:durableId="1343044880">
    <w:abstractNumId w:val="9"/>
  </w:num>
  <w:num w:numId="11" w16cid:durableId="26990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10635"/>
    <w:rsid w:val="0001084C"/>
    <w:rsid w:val="000209DF"/>
    <w:rsid w:val="00030EB6"/>
    <w:rsid w:val="00036FE4"/>
    <w:rsid w:val="000446F1"/>
    <w:rsid w:val="00044B08"/>
    <w:rsid w:val="00046DC0"/>
    <w:rsid w:val="000474BB"/>
    <w:rsid w:val="00057331"/>
    <w:rsid w:val="000655E8"/>
    <w:rsid w:val="000705CE"/>
    <w:rsid w:val="00072E27"/>
    <w:rsid w:val="00077FC4"/>
    <w:rsid w:val="000804FE"/>
    <w:rsid w:val="00084689"/>
    <w:rsid w:val="000A1FCD"/>
    <w:rsid w:val="000B2E15"/>
    <w:rsid w:val="000B6885"/>
    <w:rsid w:val="000B6E00"/>
    <w:rsid w:val="000C7629"/>
    <w:rsid w:val="000E4E6F"/>
    <w:rsid w:val="00110030"/>
    <w:rsid w:val="001143AA"/>
    <w:rsid w:val="001264EF"/>
    <w:rsid w:val="00143147"/>
    <w:rsid w:val="0014370E"/>
    <w:rsid w:val="001478AB"/>
    <w:rsid w:val="00162F35"/>
    <w:rsid w:val="00182699"/>
    <w:rsid w:val="00194472"/>
    <w:rsid w:val="001A4B31"/>
    <w:rsid w:val="001B30FA"/>
    <w:rsid w:val="001C16A5"/>
    <w:rsid w:val="001C181D"/>
    <w:rsid w:val="001C2D2A"/>
    <w:rsid w:val="001C31BF"/>
    <w:rsid w:val="001C4533"/>
    <w:rsid w:val="001D365F"/>
    <w:rsid w:val="001F1B7A"/>
    <w:rsid w:val="001F5674"/>
    <w:rsid w:val="002031D5"/>
    <w:rsid w:val="002140D1"/>
    <w:rsid w:val="00222186"/>
    <w:rsid w:val="00225732"/>
    <w:rsid w:val="002327AF"/>
    <w:rsid w:val="00257C9C"/>
    <w:rsid w:val="0026507F"/>
    <w:rsid w:val="00270C14"/>
    <w:rsid w:val="002833B5"/>
    <w:rsid w:val="00284FEF"/>
    <w:rsid w:val="00285A18"/>
    <w:rsid w:val="002A4C3C"/>
    <w:rsid w:val="002B33D1"/>
    <w:rsid w:val="002B401B"/>
    <w:rsid w:val="002D251A"/>
    <w:rsid w:val="002D3F1B"/>
    <w:rsid w:val="002E532C"/>
    <w:rsid w:val="003145C5"/>
    <w:rsid w:val="0032069C"/>
    <w:rsid w:val="00320C26"/>
    <w:rsid w:val="00323775"/>
    <w:rsid w:val="003259EC"/>
    <w:rsid w:val="003323EA"/>
    <w:rsid w:val="00333160"/>
    <w:rsid w:val="003508BD"/>
    <w:rsid w:val="00356C8C"/>
    <w:rsid w:val="0036364D"/>
    <w:rsid w:val="003715C4"/>
    <w:rsid w:val="0037608E"/>
    <w:rsid w:val="00383D3B"/>
    <w:rsid w:val="003B13B6"/>
    <w:rsid w:val="003B4C8B"/>
    <w:rsid w:val="003B7FD0"/>
    <w:rsid w:val="003D1789"/>
    <w:rsid w:val="003E2B91"/>
    <w:rsid w:val="003E4FF5"/>
    <w:rsid w:val="003F7DE4"/>
    <w:rsid w:val="0040682F"/>
    <w:rsid w:val="00407DBB"/>
    <w:rsid w:val="0041326A"/>
    <w:rsid w:val="0041572C"/>
    <w:rsid w:val="00424584"/>
    <w:rsid w:val="004328E2"/>
    <w:rsid w:val="00432B4C"/>
    <w:rsid w:val="00436F81"/>
    <w:rsid w:val="00442A38"/>
    <w:rsid w:val="00445C63"/>
    <w:rsid w:val="00447947"/>
    <w:rsid w:val="0047570B"/>
    <w:rsid w:val="00492DD8"/>
    <w:rsid w:val="004A56FC"/>
    <w:rsid w:val="004B7387"/>
    <w:rsid w:val="004C1119"/>
    <w:rsid w:val="004C6C0B"/>
    <w:rsid w:val="004C732F"/>
    <w:rsid w:val="004F0860"/>
    <w:rsid w:val="00502D44"/>
    <w:rsid w:val="005112C8"/>
    <w:rsid w:val="005170F2"/>
    <w:rsid w:val="00517B11"/>
    <w:rsid w:val="00521AAB"/>
    <w:rsid w:val="00522380"/>
    <w:rsid w:val="005460CB"/>
    <w:rsid w:val="00550CDF"/>
    <w:rsid w:val="00550DF4"/>
    <w:rsid w:val="005515EC"/>
    <w:rsid w:val="00554096"/>
    <w:rsid w:val="005558E2"/>
    <w:rsid w:val="0056158B"/>
    <w:rsid w:val="005650B0"/>
    <w:rsid w:val="00571E73"/>
    <w:rsid w:val="00572EEA"/>
    <w:rsid w:val="0057567F"/>
    <w:rsid w:val="00581973"/>
    <w:rsid w:val="0059623F"/>
    <w:rsid w:val="005B36F0"/>
    <w:rsid w:val="005C2BC4"/>
    <w:rsid w:val="005E147D"/>
    <w:rsid w:val="005F445C"/>
    <w:rsid w:val="0062521A"/>
    <w:rsid w:val="00640F5A"/>
    <w:rsid w:val="00645541"/>
    <w:rsid w:val="006501DE"/>
    <w:rsid w:val="00650A1A"/>
    <w:rsid w:val="00655721"/>
    <w:rsid w:val="00656655"/>
    <w:rsid w:val="00661B4A"/>
    <w:rsid w:val="00661F24"/>
    <w:rsid w:val="0067352A"/>
    <w:rsid w:val="0068008F"/>
    <w:rsid w:val="00684319"/>
    <w:rsid w:val="00685C11"/>
    <w:rsid w:val="0069020D"/>
    <w:rsid w:val="006B0327"/>
    <w:rsid w:val="006B0AF4"/>
    <w:rsid w:val="006B0ECA"/>
    <w:rsid w:val="006B1CD1"/>
    <w:rsid w:val="006B5780"/>
    <w:rsid w:val="006C5935"/>
    <w:rsid w:val="006D23B3"/>
    <w:rsid w:val="006D769F"/>
    <w:rsid w:val="006E285E"/>
    <w:rsid w:val="007048AB"/>
    <w:rsid w:val="00715640"/>
    <w:rsid w:val="007177B6"/>
    <w:rsid w:val="0071794E"/>
    <w:rsid w:val="00733AA5"/>
    <w:rsid w:val="007413E1"/>
    <w:rsid w:val="007429FD"/>
    <w:rsid w:val="00744258"/>
    <w:rsid w:val="00744D30"/>
    <w:rsid w:val="00765B2D"/>
    <w:rsid w:val="00773F94"/>
    <w:rsid w:val="00792B8F"/>
    <w:rsid w:val="00794FD7"/>
    <w:rsid w:val="00796B2F"/>
    <w:rsid w:val="007B3924"/>
    <w:rsid w:val="007B7F15"/>
    <w:rsid w:val="007C6B1B"/>
    <w:rsid w:val="007C78E4"/>
    <w:rsid w:val="007D3705"/>
    <w:rsid w:val="007E1943"/>
    <w:rsid w:val="007E56AC"/>
    <w:rsid w:val="007E7322"/>
    <w:rsid w:val="007F0324"/>
    <w:rsid w:val="007F527B"/>
    <w:rsid w:val="007F731C"/>
    <w:rsid w:val="00806235"/>
    <w:rsid w:val="00810B0B"/>
    <w:rsid w:val="00810BFD"/>
    <w:rsid w:val="00817BDF"/>
    <w:rsid w:val="00834277"/>
    <w:rsid w:val="008343F7"/>
    <w:rsid w:val="00834A1C"/>
    <w:rsid w:val="008362C6"/>
    <w:rsid w:val="00837F81"/>
    <w:rsid w:val="008475FE"/>
    <w:rsid w:val="008476CD"/>
    <w:rsid w:val="00860E37"/>
    <w:rsid w:val="00866419"/>
    <w:rsid w:val="008A34C6"/>
    <w:rsid w:val="008B2A91"/>
    <w:rsid w:val="008B7157"/>
    <w:rsid w:val="008D0E9F"/>
    <w:rsid w:val="008F05A7"/>
    <w:rsid w:val="0091214D"/>
    <w:rsid w:val="0092040E"/>
    <w:rsid w:val="00935E92"/>
    <w:rsid w:val="00936D03"/>
    <w:rsid w:val="009424D3"/>
    <w:rsid w:val="00942CC7"/>
    <w:rsid w:val="009708FB"/>
    <w:rsid w:val="00971B1C"/>
    <w:rsid w:val="00973027"/>
    <w:rsid w:val="00975893"/>
    <w:rsid w:val="00980D91"/>
    <w:rsid w:val="00992A21"/>
    <w:rsid w:val="00993044"/>
    <w:rsid w:val="00993A49"/>
    <w:rsid w:val="00995D3A"/>
    <w:rsid w:val="009A1A08"/>
    <w:rsid w:val="009A3BFB"/>
    <w:rsid w:val="009B1A88"/>
    <w:rsid w:val="009C5DD2"/>
    <w:rsid w:val="009C5E22"/>
    <w:rsid w:val="009F0A36"/>
    <w:rsid w:val="009F64A1"/>
    <w:rsid w:val="00A15047"/>
    <w:rsid w:val="00A25213"/>
    <w:rsid w:val="00A32F9D"/>
    <w:rsid w:val="00A442FB"/>
    <w:rsid w:val="00A76377"/>
    <w:rsid w:val="00A8181A"/>
    <w:rsid w:val="00A81F1D"/>
    <w:rsid w:val="00A94EA1"/>
    <w:rsid w:val="00AA61B5"/>
    <w:rsid w:val="00AB6FBE"/>
    <w:rsid w:val="00AC1960"/>
    <w:rsid w:val="00AC4478"/>
    <w:rsid w:val="00AC67FC"/>
    <w:rsid w:val="00AC724C"/>
    <w:rsid w:val="00AD40E3"/>
    <w:rsid w:val="00AD693E"/>
    <w:rsid w:val="00AE5403"/>
    <w:rsid w:val="00AE6D45"/>
    <w:rsid w:val="00AF3641"/>
    <w:rsid w:val="00AF4660"/>
    <w:rsid w:val="00AF5948"/>
    <w:rsid w:val="00B018B3"/>
    <w:rsid w:val="00B1230A"/>
    <w:rsid w:val="00B30EF1"/>
    <w:rsid w:val="00B34DA3"/>
    <w:rsid w:val="00B43482"/>
    <w:rsid w:val="00B44E79"/>
    <w:rsid w:val="00B50BE3"/>
    <w:rsid w:val="00B542E2"/>
    <w:rsid w:val="00B54615"/>
    <w:rsid w:val="00B54D6F"/>
    <w:rsid w:val="00B61A44"/>
    <w:rsid w:val="00B6678A"/>
    <w:rsid w:val="00B870D7"/>
    <w:rsid w:val="00B9734F"/>
    <w:rsid w:val="00BA1E21"/>
    <w:rsid w:val="00BE0376"/>
    <w:rsid w:val="00BE3550"/>
    <w:rsid w:val="00BE5DB1"/>
    <w:rsid w:val="00C001D1"/>
    <w:rsid w:val="00C03A98"/>
    <w:rsid w:val="00C0588C"/>
    <w:rsid w:val="00C15031"/>
    <w:rsid w:val="00C276B0"/>
    <w:rsid w:val="00C41473"/>
    <w:rsid w:val="00C426F4"/>
    <w:rsid w:val="00C47E39"/>
    <w:rsid w:val="00C638E1"/>
    <w:rsid w:val="00C65E93"/>
    <w:rsid w:val="00C66DA2"/>
    <w:rsid w:val="00C76048"/>
    <w:rsid w:val="00C97BE5"/>
    <w:rsid w:val="00C97DB4"/>
    <w:rsid w:val="00CA68E4"/>
    <w:rsid w:val="00CB2C73"/>
    <w:rsid w:val="00CB6E4E"/>
    <w:rsid w:val="00CB7F2A"/>
    <w:rsid w:val="00CC330F"/>
    <w:rsid w:val="00CD5B4D"/>
    <w:rsid w:val="00CE1582"/>
    <w:rsid w:val="00CE1696"/>
    <w:rsid w:val="00CF5127"/>
    <w:rsid w:val="00D03E9C"/>
    <w:rsid w:val="00D1094D"/>
    <w:rsid w:val="00D179AB"/>
    <w:rsid w:val="00D208F3"/>
    <w:rsid w:val="00D22E0D"/>
    <w:rsid w:val="00D64042"/>
    <w:rsid w:val="00D67AB5"/>
    <w:rsid w:val="00D72853"/>
    <w:rsid w:val="00D91072"/>
    <w:rsid w:val="00DB2166"/>
    <w:rsid w:val="00DC09B1"/>
    <w:rsid w:val="00DD2E0E"/>
    <w:rsid w:val="00DD4BC0"/>
    <w:rsid w:val="00DE23D1"/>
    <w:rsid w:val="00DE3AEE"/>
    <w:rsid w:val="00DF61C6"/>
    <w:rsid w:val="00E04E41"/>
    <w:rsid w:val="00E15DF6"/>
    <w:rsid w:val="00E2388E"/>
    <w:rsid w:val="00E353D0"/>
    <w:rsid w:val="00E706CF"/>
    <w:rsid w:val="00E7207C"/>
    <w:rsid w:val="00E727B6"/>
    <w:rsid w:val="00E74D58"/>
    <w:rsid w:val="00E821E9"/>
    <w:rsid w:val="00E82822"/>
    <w:rsid w:val="00E86503"/>
    <w:rsid w:val="00E8661D"/>
    <w:rsid w:val="00E95A0F"/>
    <w:rsid w:val="00EA3B0D"/>
    <w:rsid w:val="00EA7154"/>
    <w:rsid w:val="00ED01CA"/>
    <w:rsid w:val="00ED284F"/>
    <w:rsid w:val="00ED355E"/>
    <w:rsid w:val="00EE5C5B"/>
    <w:rsid w:val="00F01980"/>
    <w:rsid w:val="00F20548"/>
    <w:rsid w:val="00F21100"/>
    <w:rsid w:val="00F314D7"/>
    <w:rsid w:val="00F4046C"/>
    <w:rsid w:val="00F54F41"/>
    <w:rsid w:val="00F90C4F"/>
    <w:rsid w:val="00FA0E34"/>
    <w:rsid w:val="00FA368D"/>
    <w:rsid w:val="00FB1655"/>
    <w:rsid w:val="00FC0AA2"/>
    <w:rsid w:val="00FC0C28"/>
    <w:rsid w:val="00FC3F74"/>
    <w:rsid w:val="00FD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paragraph" w:styleId="NoSpacing">
    <w:name w:val="No Spacing"/>
    <w:uiPriority w:val="1"/>
    <w:qFormat/>
    <w:rsid w:val="00CB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70108665">
      <w:bodyDiv w:val="1"/>
      <w:marLeft w:val="0"/>
      <w:marRight w:val="0"/>
      <w:marTop w:val="0"/>
      <w:marBottom w:val="0"/>
      <w:divBdr>
        <w:top w:val="none" w:sz="0" w:space="0" w:color="auto"/>
        <w:left w:val="none" w:sz="0" w:space="0" w:color="auto"/>
        <w:bottom w:val="none" w:sz="0" w:space="0" w:color="auto"/>
        <w:right w:val="none" w:sz="0" w:space="0" w:color="auto"/>
      </w:divBdr>
    </w:div>
    <w:div w:id="866530426">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481339953">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726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nlorenzoyacht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nlorenzoyacht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Emma Stanbury</cp:lastModifiedBy>
  <cp:revision>3</cp:revision>
  <cp:lastPrinted>2023-10-17T11:38:00Z</cp:lastPrinted>
  <dcterms:created xsi:type="dcterms:W3CDTF">2024-08-21T12:37:00Z</dcterms:created>
  <dcterms:modified xsi:type="dcterms:W3CDTF">2024-08-21T12:38:00Z</dcterms:modified>
</cp:coreProperties>
</file>