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B28" w14:textId="77777777" w:rsidR="00C0588C" w:rsidRDefault="00C0588C" w:rsidP="001F5674">
      <w:pPr>
        <w:ind w:right="-284"/>
        <w:rPr>
          <w:rFonts w:asciiTheme="majorHAnsi" w:hAnsiTheme="majorHAnsi" w:cs="Arial"/>
          <w:b/>
          <w:bCs/>
          <w:spacing w:val="160"/>
          <w:sz w:val="32"/>
          <w:szCs w:val="32"/>
        </w:rPr>
      </w:pPr>
    </w:p>
    <w:p w14:paraId="00880EEA" w14:textId="77777777" w:rsidR="00A76377" w:rsidRPr="006B0327" w:rsidRDefault="00A76377" w:rsidP="006B0327">
      <w:pPr>
        <w:spacing w:line="276" w:lineRule="auto"/>
        <w:rPr>
          <w:rFonts w:ascii="Calibri" w:hAnsi="Calibri" w:cs="Calibri"/>
          <w:iCs/>
        </w:rPr>
      </w:pPr>
      <w:r w:rsidRPr="006B0327">
        <w:rPr>
          <w:rFonts w:ascii="Calibri" w:hAnsi="Calibri" w:cs="Calibri"/>
          <w:b/>
          <w:bCs/>
          <w:iCs/>
          <w:spacing w:val="160"/>
        </w:rPr>
        <w:t>News Release</w:t>
      </w:r>
    </w:p>
    <w:p w14:paraId="7EB0D649" w14:textId="77777777" w:rsidR="00A76377" w:rsidRPr="006B0327" w:rsidRDefault="00A76377" w:rsidP="006B0327">
      <w:pPr>
        <w:spacing w:line="276" w:lineRule="auto"/>
        <w:rPr>
          <w:rFonts w:ascii="Calibri" w:hAnsi="Calibri" w:cs="Calibri"/>
          <w:iCs/>
        </w:rPr>
      </w:pPr>
      <w:r w:rsidRPr="006B0327">
        <w:rPr>
          <w:rFonts w:ascii="Calibri" w:hAnsi="Calibri" w:cs="Calibri"/>
          <w:b/>
          <w:bCs/>
          <w:iCs/>
        </w:rPr>
        <w:t>For immediate release</w:t>
      </w:r>
    </w:p>
    <w:p w14:paraId="61199FF6" w14:textId="7AA76CD4" w:rsidR="00A76377" w:rsidRPr="006B0327" w:rsidRDefault="0036364D" w:rsidP="006B0327">
      <w:pPr>
        <w:spacing w:line="276" w:lineRule="auto"/>
        <w:rPr>
          <w:rFonts w:ascii="Calibri" w:hAnsi="Calibri" w:cs="Calibri"/>
          <w:b/>
          <w:bCs/>
          <w:iCs/>
        </w:rPr>
      </w:pPr>
      <w:r>
        <w:rPr>
          <w:rFonts w:ascii="Calibri" w:hAnsi="Calibri" w:cs="Calibri"/>
          <w:b/>
          <w:bCs/>
          <w:iCs/>
        </w:rPr>
        <w:t>31 July</w:t>
      </w:r>
      <w:r w:rsidR="00CB6E4E" w:rsidRPr="006B0327">
        <w:rPr>
          <w:rFonts w:ascii="Calibri" w:hAnsi="Calibri" w:cs="Calibri"/>
          <w:b/>
          <w:bCs/>
          <w:iCs/>
        </w:rPr>
        <w:t xml:space="preserve"> 202</w:t>
      </w:r>
      <w:r w:rsidR="00E706CF">
        <w:rPr>
          <w:rFonts w:ascii="Calibri" w:hAnsi="Calibri" w:cs="Calibri"/>
          <w:b/>
          <w:bCs/>
          <w:iCs/>
        </w:rPr>
        <w:t>4</w:t>
      </w:r>
    </w:p>
    <w:p w14:paraId="051365EF" w14:textId="543A3633" w:rsidR="00DD4BC0" w:rsidRPr="006B0327" w:rsidRDefault="00DD4BC0" w:rsidP="006B0327">
      <w:pPr>
        <w:spacing w:line="276" w:lineRule="auto"/>
        <w:rPr>
          <w:rFonts w:ascii="Calibri" w:hAnsi="Calibri" w:cs="Calibri"/>
          <w:b/>
          <w:bCs/>
          <w:iCs/>
        </w:rPr>
      </w:pPr>
    </w:p>
    <w:p w14:paraId="6A8D4FF9" w14:textId="1452A15B" w:rsidR="006B0327" w:rsidRPr="006B0327" w:rsidRDefault="00806235" w:rsidP="006B0327">
      <w:pPr>
        <w:spacing w:line="276" w:lineRule="auto"/>
        <w:jc w:val="center"/>
        <w:rPr>
          <w:rFonts w:ascii="Calibri" w:hAnsi="Calibri" w:cs="Calibri"/>
          <w:iCs/>
        </w:rPr>
      </w:pPr>
      <w:r w:rsidRPr="00806235">
        <w:rPr>
          <w:rFonts w:ascii="Calibri" w:hAnsi="Calibri" w:cs="Calibri"/>
          <w:b/>
          <w:bCs/>
          <w:iCs/>
        </w:rPr>
        <w:t>Exclusive line-up from Sanlorenzo and Bluegame at Monaco Yacht Show 2024</w:t>
      </w:r>
      <w:r w:rsidR="006B0327" w:rsidRPr="006B0327">
        <w:rPr>
          <w:rFonts w:ascii="Calibri" w:hAnsi="Calibri" w:cs="Calibri"/>
          <w:iCs/>
        </w:rPr>
        <w:t> </w:t>
      </w:r>
    </w:p>
    <w:p w14:paraId="1E88A760" w14:textId="77777777" w:rsidR="0092040E" w:rsidRDefault="0092040E" w:rsidP="006B0327">
      <w:pPr>
        <w:spacing w:line="276" w:lineRule="auto"/>
        <w:rPr>
          <w:rFonts w:ascii="Calibri" w:hAnsi="Calibri" w:cs="Calibri"/>
          <w:iCs/>
        </w:rPr>
      </w:pPr>
    </w:p>
    <w:p w14:paraId="3ECA9492"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Showcasing its engineering excellence, design innovation and incredible style, Sanlorenzo and Bluegame will be presenting two uncompromising models at this year’s Monaco Yacht Show (25-28 September), the 50Steel and the Bluegame BGM75.</w:t>
      </w:r>
    </w:p>
    <w:p w14:paraId="7CB26F24" w14:textId="77777777" w:rsidR="0092040E" w:rsidRPr="00810B0B" w:rsidRDefault="0092040E" w:rsidP="0092040E">
      <w:pPr>
        <w:spacing w:line="253" w:lineRule="atLeast"/>
        <w:rPr>
          <w:rFonts w:cstheme="minorHAnsi"/>
          <w:color w:val="212121"/>
          <w:sz w:val="22"/>
          <w:szCs w:val="22"/>
        </w:rPr>
      </w:pPr>
      <w:r w:rsidRPr="00810B0B">
        <w:rPr>
          <w:rFonts w:cstheme="minorHAnsi"/>
          <w:b/>
          <w:bCs/>
          <w:color w:val="000000"/>
        </w:rPr>
        <w:t> </w:t>
      </w:r>
    </w:p>
    <w:p w14:paraId="645EAA91" w14:textId="77777777" w:rsidR="0092040E" w:rsidRPr="00810B0B" w:rsidRDefault="0092040E" w:rsidP="0092040E">
      <w:pPr>
        <w:spacing w:line="253" w:lineRule="atLeast"/>
        <w:rPr>
          <w:rFonts w:cstheme="minorHAnsi"/>
          <w:color w:val="212121"/>
          <w:sz w:val="22"/>
          <w:szCs w:val="22"/>
        </w:rPr>
      </w:pPr>
      <w:r w:rsidRPr="00810B0B">
        <w:rPr>
          <w:rFonts w:cstheme="minorHAnsi"/>
          <w:b/>
          <w:bCs/>
          <w:color w:val="000000"/>
        </w:rPr>
        <w:t>50Steel</w:t>
      </w:r>
    </w:p>
    <w:p w14:paraId="1EC26B7F"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w:t>
      </w:r>
    </w:p>
    <w:p w14:paraId="23A2B36A"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Highlighting this leading Italian shipyard’s commitment to sustainability, the 50Steel is the world’s first superyacht with a Green Methanol Reformer Fuel Cell system,</w:t>
      </w:r>
      <w:r w:rsidRPr="00810B0B">
        <w:rPr>
          <w:rStyle w:val="apple-converted-space"/>
          <w:rFonts w:cstheme="minorHAnsi"/>
          <w:color w:val="000000"/>
        </w:rPr>
        <w:t> </w:t>
      </w:r>
      <w:r w:rsidRPr="00810B0B">
        <w:rPr>
          <w:rFonts w:cstheme="minorHAnsi"/>
          <w:color w:val="000000"/>
        </w:rPr>
        <w:t>capable of powering the onboard hotel systems with zero emissions, and</w:t>
      </w:r>
      <w:r w:rsidRPr="00810B0B">
        <w:rPr>
          <w:rStyle w:val="apple-converted-space"/>
          <w:rFonts w:cstheme="minorHAnsi"/>
          <w:color w:val="000000"/>
        </w:rPr>
        <w:t> </w:t>
      </w:r>
      <w:r w:rsidRPr="00810B0B">
        <w:rPr>
          <w:rFonts w:cstheme="minorHAnsi"/>
          <w:color w:val="000000"/>
        </w:rPr>
        <w:t>without needing to store hydrogen on board.</w:t>
      </w:r>
    </w:p>
    <w:p w14:paraId="33C9BFE7"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w:t>
      </w:r>
    </w:p>
    <w:p w14:paraId="5DD3C4F4"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xml:space="preserve">Penned by </w:t>
      </w:r>
      <w:proofErr w:type="spellStart"/>
      <w:r w:rsidRPr="00810B0B">
        <w:rPr>
          <w:rFonts w:cstheme="minorHAnsi"/>
          <w:color w:val="000000"/>
        </w:rPr>
        <w:t>Zuccon</w:t>
      </w:r>
      <w:proofErr w:type="spellEnd"/>
      <w:r w:rsidRPr="00810B0B">
        <w:rPr>
          <w:rFonts w:cstheme="minorHAnsi"/>
          <w:color w:val="000000"/>
        </w:rPr>
        <w:t xml:space="preserve"> International Project, the 50Steel spans five staggered decks and is elegantly spacious with unprecedented volume to maximise the onboard experience.</w:t>
      </w:r>
      <w:r w:rsidRPr="00810B0B">
        <w:rPr>
          <w:rStyle w:val="apple-converted-space"/>
          <w:rFonts w:cstheme="minorHAnsi"/>
          <w:color w:val="000000"/>
        </w:rPr>
        <w:t> </w:t>
      </w:r>
    </w:p>
    <w:p w14:paraId="20379BC9"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w:t>
      </w:r>
    </w:p>
    <w:p w14:paraId="10602B04"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xml:space="preserve">With the interior designed by Sanlorenzo’s Art Director, renowned architect Piero </w:t>
      </w:r>
      <w:proofErr w:type="spellStart"/>
      <w:r w:rsidRPr="00810B0B">
        <w:rPr>
          <w:rFonts w:cstheme="minorHAnsi"/>
          <w:color w:val="000000"/>
        </w:rPr>
        <w:t>Lissoni</w:t>
      </w:r>
      <w:proofErr w:type="spellEnd"/>
      <w:r w:rsidRPr="00810B0B">
        <w:rPr>
          <w:rFonts w:cstheme="minorHAnsi"/>
          <w:color w:val="000000"/>
        </w:rPr>
        <w:t>, the infusion of light takes priority while the stairs running through the yacht connect each elegant and stylish area from the gym and spa on the lower deck, to the second salon on the upper deck. In the middle, the dining room defies convention and features varying ceiling heights from 2.1 metres up to 3.35 metres.</w:t>
      </w:r>
    </w:p>
    <w:p w14:paraId="545EE662"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w:t>
      </w:r>
    </w:p>
    <w:p w14:paraId="57B924B4" w14:textId="71A5C760" w:rsidR="0092040E" w:rsidRPr="00810B0B" w:rsidRDefault="0092040E" w:rsidP="0092040E">
      <w:pPr>
        <w:spacing w:line="253" w:lineRule="atLeast"/>
        <w:rPr>
          <w:rFonts w:cstheme="minorHAnsi"/>
          <w:color w:val="212121"/>
          <w:sz w:val="22"/>
          <w:szCs w:val="22"/>
        </w:rPr>
      </w:pPr>
      <w:r w:rsidRPr="00810B0B">
        <w:rPr>
          <w:rFonts w:cstheme="minorHAnsi"/>
          <w:color w:val="000000"/>
        </w:rPr>
        <w:t xml:space="preserve">The innovative layout allows for the optimisation of every corner of the yacht, with the 50Steel accommodating four guest cabins and one for the owner, as well as two pools on the aft </w:t>
      </w:r>
      <w:r w:rsidR="00B61A44">
        <w:rPr>
          <w:rFonts w:cstheme="minorHAnsi"/>
          <w:color w:val="000000"/>
        </w:rPr>
        <w:t>b</w:t>
      </w:r>
      <w:r w:rsidRPr="00810B0B">
        <w:rPr>
          <w:rFonts w:cstheme="minorHAnsi"/>
          <w:color w:val="000000"/>
        </w:rPr>
        <w:t xml:space="preserve">each </w:t>
      </w:r>
      <w:r w:rsidR="00D64042">
        <w:rPr>
          <w:rFonts w:cstheme="minorHAnsi"/>
          <w:color w:val="000000"/>
        </w:rPr>
        <w:t>c</w:t>
      </w:r>
      <w:r w:rsidRPr="00810B0B">
        <w:rPr>
          <w:rFonts w:cstheme="minorHAnsi"/>
          <w:color w:val="000000"/>
        </w:rPr>
        <w:t>lub, and on the sun deck respectively.</w:t>
      </w:r>
    </w:p>
    <w:p w14:paraId="74C1E4D4"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w:t>
      </w:r>
    </w:p>
    <w:p w14:paraId="4D74983E" w14:textId="77777777" w:rsidR="0092040E" w:rsidRPr="00810B0B" w:rsidRDefault="0092040E" w:rsidP="0092040E">
      <w:pPr>
        <w:spacing w:line="253" w:lineRule="atLeast"/>
        <w:rPr>
          <w:rFonts w:cstheme="minorHAnsi"/>
          <w:color w:val="212121"/>
          <w:sz w:val="22"/>
          <w:szCs w:val="22"/>
        </w:rPr>
      </w:pPr>
      <w:r w:rsidRPr="00810B0B">
        <w:rPr>
          <w:rFonts w:cstheme="minorHAnsi"/>
          <w:b/>
          <w:bCs/>
          <w:color w:val="000000"/>
        </w:rPr>
        <w:t>Bluegame BGM75</w:t>
      </w:r>
    </w:p>
    <w:p w14:paraId="0D016CB3" w14:textId="77777777" w:rsidR="0092040E" w:rsidRPr="00810B0B" w:rsidRDefault="0092040E" w:rsidP="0092040E">
      <w:pPr>
        <w:spacing w:line="253" w:lineRule="atLeast"/>
        <w:rPr>
          <w:rFonts w:cstheme="minorHAnsi"/>
          <w:color w:val="212121"/>
          <w:sz w:val="22"/>
          <w:szCs w:val="22"/>
        </w:rPr>
      </w:pPr>
      <w:r w:rsidRPr="00810B0B">
        <w:rPr>
          <w:rFonts w:cstheme="minorHAnsi"/>
          <w:color w:val="212121"/>
        </w:rPr>
        <w:t> </w:t>
      </w:r>
    </w:p>
    <w:p w14:paraId="0AB3D144"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xml:space="preserve">A brand of Sanlorenzo, the Bluegame BGM75 shines a light on </w:t>
      </w:r>
      <w:proofErr w:type="spellStart"/>
      <w:r w:rsidRPr="00810B0B">
        <w:rPr>
          <w:rFonts w:cstheme="minorHAnsi"/>
          <w:color w:val="000000"/>
        </w:rPr>
        <w:t>Bluegame’s</w:t>
      </w:r>
      <w:proofErr w:type="spellEnd"/>
      <w:r w:rsidRPr="00810B0B">
        <w:rPr>
          <w:rFonts w:cstheme="minorHAnsi"/>
          <w:color w:val="000000"/>
        </w:rPr>
        <w:t xml:space="preserve"> revolutionary and game-changing design as it moves into the multihull market.</w:t>
      </w:r>
    </w:p>
    <w:p w14:paraId="2F6FE70F"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  </w:t>
      </w:r>
    </w:p>
    <w:p w14:paraId="72FFFD9E"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A recent winner in Robb Report’s Best of the Best list for 2024 (Innovation category of the Best of Marine), the BGM75 boasts a narrower beam than would usually been seen on a multihull of this size, offering a more svelte profile without compromising on accommodation or entertainment space.</w:t>
      </w:r>
      <w:r w:rsidRPr="00810B0B">
        <w:rPr>
          <w:rStyle w:val="apple-converted-space"/>
          <w:rFonts w:cstheme="minorHAnsi"/>
          <w:color w:val="000000"/>
        </w:rPr>
        <w:t> </w:t>
      </w:r>
    </w:p>
    <w:p w14:paraId="61B18810"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lastRenderedPageBreak/>
        <w:t xml:space="preserve">Onboard there’s a full-beam main suite, featuring a large bedroom and sizable en-suite, the option of two or three guest cabins, an expansive </w:t>
      </w:r>
      <w:proofErr w:type="gramStart"/>
      <w:r w:rsidRPr="00810B0B">
        <w:rPr>
          <w:rFonts w:cstheme="minorHAnsi"/>
          <w:color w:val="000000"/>
        </w:rPr>
        <w:t>27-foot wide</w:t>
      </w:r>
      <w:proofErr w:type="gramEnd"/>
      <w:r w:rsidRPr="00810B0B">
        <w:rPr>
          <w:rFonts w:cstheme="minorHAnsi"/>
          <w:color w:val="000000"/>
        </w:rPr>
        <w:t xml:space="preserve"> beach club with tender garage, and a vast flybridge with uninterrupted 360 degree views.</w:t>
      </w:r>
    </w:p>
    <w:p w14:paraId="72BDBCC7" w14:textId="77777777" w:rsidR="0092040E" w:rsidRPr="00810B0B" w:rsidRDefault="0092040E" w:rsidP="0092040E">
      <w:pPr>
        <w:spacing w:line="253" w:lineRule="atLeast"/>
        <w:rPr>
          <w:rFonts w:cstheme="minorHAnsi"/>
          <w:color w:val="212121"/>
          <w:sz w:val="22"/>
          <w:szCs w:val="22"/>
        </w:rPr>
      </w:pPr>
      <w:r w:rsidRPr="00810B0B">
        <w:rPr>
          <w:rFonts w:cstheme="minorHAnsi"/>
          <w:color w:val="212121"/>
        </w:rPr>
        <w:t> </w:t>
      </w:r>
      <w:r w:rsidRPr="00810B0B">
        <w:rPr>
          <w:rFonts w:cstheme="minorHAnsi"/>
          <w:b/>
          <w:bCs/>
          <w:color w:val="000000"/>
        </w:rPr>
        <w:t> </w:t>
      </w:r>
    </w:p>
    <w:p w14:paraId="74001EDE" w14:textId="77777777" w:rsidR="0092040E" w:rsidRPr="00810B0B" w:rsidRDefault="0092040E" w:rsidP="0092040E">
      <w:pPr>
        <w:spacing w:line="253" w:lineRule="atLeast"/>
        <w:rPr>
          <w:rFonts w:cstheme="minorHAnsi"/>
          <w:color w:val="212121"/>
          <w:sz w:val="22"/>
          <w:szCs w:val="22"/>
        </w:rPr>
      </w:pPr>
      <w:r w:rsidRPr="00810B0B">
        <w:rPr>
          <w:rFonts w:cstheme="minorHAnsi"/>
          <w:color w:val="000000"/>
        </w:rPr>
        <w:t>For more information or to book an appointment on either of these incredible craft at the Monaco Yacht Show please contact the Sanlorenzo Yachts UK team via </w:t>
      </w:r>
      <w:hyperlink r:id="rId7" w:tooltip="mailto:info@sanlorenzoyachts.co.uk" w:history="1">
        <w:r w:rsidRPr="00810B0B">
          <w:rPr>
            <w:rStyle w:val="Hyperlink"/>
            <w:rFonts w:cstheme="minorHAnsi"/>
            <w:color w:val="0078D7"/>
          </w:rPr>
          <w:t>info@sanlorenzoyachts.co.uk</w:t>
        </w:r>
      </w:hyperlink>
      <w:r w:rsidRPr="00810B0B">
        <w:rPr>
          <w:rFonts w:cstheme="minorHAnsi"/>
          <w:color w:val="212121"/>
        </w:rPr>
        <w:t>. Or call</w:t>
      </w:r>
      <w:r w:rsidRPr="00810B0B">
        <w:rPr>
          <w:rStyle w:val="apple-converted-space"/>
          <w:rFonts w:cstheme="minorHAnsi"/>
          <w:color w:val="212121"/>
        </w:rPr>
        <w:t> </w:t>
      </w:r>
      <w:hyperlink r:id="rId8" w:history="1">
        <w:r w:rsidRPr="00810B0B">
          <w:rPr>
            <w:rStyle w:val="Hyperlink"/>
            <w:rFonts w:cstheme="minorHAnsi"/>
            <w:color w:val="0078D7"/>
          </w:rPr>
          <w:t>+44 (0)23 80450 001</w:t>
        </w:r>
      </w:hyperlink>
      <w:r w:rsidRPr="00810B0B">
        <w:rPr>
          <w:rFonts w:cstheme="minorHAnsi"/>
          <w:color w:val="212121"/>
        </w:rPr>
        <w:t>.</w:t>
      </w:r>
    </w:p>
    <w:p w14:paraId="43AD1F29" w14:textId="77777777" w:rsidR="0092040E" w:rsidRPr="00810B0B" w:rsidRDefault="0092040E" w:rsidP="0092040E">
      <w:pPr>
        <w:spacing w:line="253" w:lineRule="atLeast"/>
        <w:rPr>
          <w:rFonts w:cstheme="minorHAnsi"/>
          <w:color w:val="212121"/>
          <w:sz w:val="22"/>
          <w:szCs w:val="22"/>
        </w:rPr>
      </w:pPr>
      <w:r w:rsidRPr="00810B0B">
        <w:rPr>
          <w:rFonts w:cstheme="minorHAnsi"/>
          <w:color w:val="212121"/>
        </w:rPr>
        <w:t> </w:t>
      </w:r>
    </w:p>
    <w:p w14:paraId="6391531D" w14:textId="77777777" w:rsidR="0092040E" w:rsidRPr="00810B0B" w:rsidRDefault="0092040E" w:rsidP="0092040E">
      <w:pPr>
        <w:spacing w:line="253" w:lineRule="atLeast"/>
        <w:rPr>
          <w:rFonts w:cstheme="minorHAnsi"/>
          <w:color w:val="212121"/>
          <w:sz w:val="22"/>
          <w:szCs w:val="22"/>
        </w:rPr>
      </w:pPr>
      <w:r w:rsidRPr="00810B0B">
        <w:rPr>
          <w:rFonts w:cstheme="minorHAnsi"/>
          <w:b/>
          <w:bCs/>
          <w:color w:val="212121"/>
        </w:rPr>
        <w:t>Ends</w:t>
      </w:r>
    </w:p>
    <w:p w14:paraId="2BD61D77" w14:textId="3996DA7D" w:rsidR="00194472" w:rsidRPr="006B0327" w:rsidRDefault="006B0327" w:rsidP="006B0327">
      <w:pPr>
        <w:spacing w:line="230" w:lineRule="atLeast"/>
        <w:rPr>
          <w:rFonts w:ascii="Aptos" w:hAnsi="Aptos"/>
          <w:color w:val="212121"/>
          <w:sz w:val="22"/>
          <w:szCs w:val="22"/>
        </w:rPr>
      </w:pPr>
      <w:r>
        <w:rPr>
          <w:rFonts w:ascii="Aptos" w:hAnsi="Aptos"/>
          <w:color w:val="000000"/>
          <w:sz w:val="20"/>
          <w:szCs w:val="20"/>
        </w:rPr>
        <w:t> </w:t>
      </w:r>
    </w:p>
    <w:p w14:paraId="50353466" w14:textId="6140C95A" w:rsidR="00194472" w:rsidRPr="00E706CF" w:rsidRDefault="00194472" w:rsidP="00194472">
      <w:pPr>
        <w:autoSpaceDE w:val="0"/>
        <w:autoSpaceDN w:val="0"/>
        <w:adjustRightInd w:val="0"/>
        <w:rPr>
          <w:rFonts w:ascii="Calibri" w:hAnsi="Calibri" w:cs="Calibri"/>
          <w:b/>
          <w:bCs/>
          <w:sz w:val="22"/>
          <w:szCs w:val="22"/>
        </w:rPr>
      </w:pPr>
      <w:r w:rsidRPr="00E706CF">
        <w:rPr>
          <w:rFonts w:ascii="Calibri" w:hAnsi="Calibri" w:cs="Calibri"/>
          <w:b/>
          <w:bCs/>
          <w:sz w:val="22"/>
          <w:szCs w:val="22"/>
        </w:rPr>
        <w:t>Notes to editors</w:t>
      </w:r>
    </w:p>
    <w:p w14:paraId="2428028D" w14:textId="77777777" w:rsidR="00194472" w:rsidRPr="00E706CF" w:rsidRDefault="00194472" w:rsidP="00194472">
      <w:pPr>
        <w:autoSpaceDE w:val="0"/>
        <w:autoSpaceDN w:val="0"/>
        <w:adjustRightInd w:val="0"/>
        <w:rPr>
          <w:rFonts w:ascii="Calibri" w:hAnsi="Calibri" w:cs="Calibri"/>
          <w:b/>
          <w:bCs/>
          <w:sz w:val="22"/>
          <w:szCs w:val="22"/>
        </w:rPr>
      </w:pPr>
    </w:p>
    <w:p w14:paraId="2DF6985E" w14:textId="6695CC05" w:rsidR="00194472" w:rsidRPr="00E706CF" w:rsidRDefault="00834277" w:rsidP="00194472">
      <w:pPr>
        <w:autoSpaceDE w:val="0"/>
        <w:autoSpaceDN w:val="0"/>
        <w:adjustRightInd w:val="0"/>
        <w:rPr>
          <w:rFonts w:ascii="Calibri" w:eastAsia="Times New Roman" w:hAnsi="Calibri" w:cs="Calibri"/>
          <w:color w:val="000000"/>
          <w:sz w:val="22"/>
          <w:szCs w:val="22"/>
        </w:rPr>
      </w:pPr>
      <w:r w:rsidRPr="00E706CF">
        <w:rPr>
          <w:rFonts w:ascii="Calibri" w:hAnsi="Calibri" w:cs="Calibri"/>
          <w:sz w:val="22"/>
          <w:szCs w:val="22"/>
        </w:rPr>
        <w:t>High-res</w:t>
      </w:r>
      <w:r w:rsidR="00194472" w:rsidRPr="00E706CF">
        <w:rPr>
          <w:rFonts w:ascii="Calibri" w:hAnsi="Calibri" w:cs="Calibri"/>
          <w:sz w:val="22"/>
          <w:szCs w:val="22"/>
        </w:rPr>
        <w:t xml:space="preserve"> images are available online at</w:t>
      </w:r>
      <w:r w:rsidR="00194472" w:rsidRPr="00E706CF">
        <w:rPr>
          <w:rFonts w:ascii="Calibri" w:eastAsia="Times New Roman" w:hAnsi="Calibri" w:cs="Calibri"/>
          <w:color w:val="000000"/>
          <w:sz w:val="22"/>
          <w:szCs w:val="22"/>
        </w:rPr>
        <w:t xml:space="preserve"> </w:t>
      </w:r>
      <w:hyperlink r:id="rId9" w:history="1">
        <w:r w:rsidR="00194472" w:rsidRPr="00E706CF">
          <w:rPr>
            <w:rStyle w:val="Hyperlink"/>
            <w:rFonts w:ascii="Calibri" w:eastAsia="Times New Roman" w:hAnsi="Calibri" w:cs="Calibri"/>
            <w:sz w:val="22"/>
            <w:szCs w:val="22"/>
          </w:rPr>
          <w:t>https://maa.agency/media-centre</w:t>
        </w:r>
      </w:hyperlink>
      <w:r w:rsidR="00194472" w:rsidRPr="00E706CF">
        <w:rPr>
          <w:rFonts w:ascii="Calibri" w:eastAsia="Times New Roman" w:hAnsi="Calibri" w:cs="Calibri"/>
          <w:color w:val="000000"/>
          <w:sz w:val="22"/>
          <w:szCs w:val="22"/>
        </w:rPr>
        <w:t xml:space="preserve"> </w:t>
      </w:r>
    </w:p>
    <w:p w14:paraId="7B56EC72" w14:textId="77777777" w:rsidR="00554096" w:rsidRPr="00E706CF" w:rsidRDefault="00554096" w:rsidP="00194472">
      <w:pPr>
        <w:rPr>
          <w:rFonts w:ascii="Calibri" w:eastAsia="Times New Roman" w:hAnsi="Calibri" w:cs="Calibri"/>
          <w:b/>
          <w:bCs/>
          <w:color w:val="000000"/>
          <w:sz w:val="22"/>
          <w:szCs w:val="22"/>
        </w:rPr>
      </w:pPr>
    </w:p>
    <w:p w14:paraId="7BCD1A4F" w14:textId="635CD4A7" w:rsidR="00194472" w:rsidRPr="00E706CF" w:rsidRDefault="00194472" w:rsidP="00194472">
      <w:pPr>
        <w:rPr>
          <w:rFonts w:ascii="Calibri" w:eastAsia="Times New Roman" w:hAnsi="Calibri" w:cs="Calibri"/>
          <w:b/>
          <w:bCs/>
          <w:color w:val="000000"/>
          <w:sz w:val="22"/>
          <w:szCs w:val="22"/>
        </w:rPr>
      </w:pPr>
      <w:r w:rsidRPr="00E706CF">
        <w:rPr>
          <w:rFonts w:ascii="Calibri" w:eastAsia="Times New Roman" w:hAnsi="Calibri" w:cs="Calibri"/>
          <w:b/>
          <w:bCs/>
          <w:color w:val="000000"/>
          <w:sz w:val="22"/>
          <w:szCs w:val="22"/>
        </w:rPr>
        <w:t>About Sanlorenzo UK</w:t>
      </w:r>
    </w:p>
    <w:p w14:paraId="4F2D4FDA" w14:textId="77777777" w:rsidR="00834277" w:rsidRPr="00E706CF" w:rsidRDefault="00834277" w:rsidP="00194472">
      <w:pPr>
        <w:rPr>
          <w:rFonts w:ascii="Calibri" w:eastAsia="Times New Roman" w:hAnsi="Calibri" w:cs="Calibri"/>
          <w:color w:val="000000"/>
          <w:sz w:val="22"/>
          <w:szCs w:val="22"/>
        </w:rPr>
      </w:pPr>
    </w:p>
    <w:p w14:paraId="06774742"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Sanlorenzo UK is owned by the Ancasta Group.</w:t>
      </w:r>
    </w:p>
    <w:p w14:paraId="28F55A83"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Sanlorenzo UK is the sole dealer in the UK and Ireland for Sanlorenzo Yachts, and Bluegame – a brand of Sanlorenzo.</w:t>
      </w:r>
    </w:p>
    <w:p w14:paraId="679E1B85"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Sanlorenzo UK is based on the River Hamble at Swanwick Marina.</w:t>
      </w:r>
    </w:p>
    <w:p w14:paraId="3792A58B" w14:textId="77777777" w:rsidR="00194472" w:rsidRPr="00E706CF" w:rsidRDefault="00194472" w:rsidP="00194472">
      <w:pPr>
        <w:numPr>
          <w:ilvl w:val="0"/>
          <w:numId w:val="6"/>
        </w:numPr>
        <w:rPr>
          <w:rFonts w:ascii="Calibri" w:eastAsia="Times New Roman" w:hAnsi="Calibri" w:cs="Calibri"/>
          <w:color w:val="000000"/>
          <w:sz w:val="22"/>
          <w:szCs w:val="22"/>
        </w:rPr>
      </w:pPr>
      <w:r w:rsidRPr="00E706CF">
        <w:rPr>
          <w:rFonts w:ascii="Calibri" w:eastAsia="Times New Roman" w:hAnsi="Calibri" w:cs="Calibri"/>
          <w:color w:val="000000"/>
          <w:sz w:val="22"/>
          <w:szCs w:val="22"/>
        </w:rPr>
        <w:t>For more information on Sanlorenzo UK visit </w:t>
      </w:r>
      <w:hyperlink r:id="rId10" w:history="1">
        <w:r w:rsidRPr="00E706CF">
          <w:rPr>
            <w:rStyle w:val="Hyperlink"/>
            <w:rFonts w:ascii="Calibri" w:hAnsi="Calibri" w:cs="Calibri"/>
            <w:sz w:val="22"/>
            <w:szCs w:val="22"/>
          </w:rPr>
          <w:t>https://sanlorenzoyachts.co.uk</w:t>
        </w:r>
      </w:hyperlink>
      <w:r w:rsidRPr="00E706CF">
        <w:rPr>
          <w:rFonts w:ascii="Calibri" w:hAnsi="Calibri" w:cs="Calibri"/>
          <w:sz w:val="22"/>
          <w:szCs w:val="22"/>
        </w:rPr>
        <w:t xml:space="preserve"> </w:t>
      </w:r>
    </w:p>
    <w:p w14:paraId="0FE59260" w14:textId="77777777" w:rsidR="00194472" w:rsidRPr="00E706CF" w:rsidRDefault="00194472" w:rsidP="00194472">
      <w:pPr>
        <w:rPr>
          <w:rFonts w:ascii="Calibri" w:hAnsi="Calibri" w:cs="Calibri"/>
          <w:bCs/>
          <w:color w:val="353535"/>
          <w:sz w:val="22"/>
          <w:szCs w:val="22"/>
          <w:lang w:val="en-US"/>
        </w:rPr>
      </w:pPr>
    </w:p>
    <w:p w14:paraId="752D2E49" w14:textId="46EAB7AC" w:rsidR="00194472" w:rsidRPr="00E706CF" w:rsidRDefault="00194472" w:rsidP="00194472">
      <w:pPr>
        <w:rPr>
          <w:rFonts w:ascii="Calibri" w:hAnsi="Calibri" w:cs="Calibri"/>
          <w:bCs/>
          <w:color w:val="353535"/>
          <w:sz w:val="22"/>
          <w:szCs w:val="22"/>
          <w:lang w:val="en-US"/>
        </w:rPr>
      </w:pPr>
      <w:r w:rsidRPr="00E706CF">
        <w:rPr>
          <w:rFonts w:ascii="Calibri" w:hAnsi="Calibri" w:cs="Calibri"/>
          <w:bCs/>
          <w:color w:val="353535"/>
          <w:sz w:val="22"/>
          <w:szCs w:val="22"/>
          <w:lang w:val="en-US"/>
        </w:rPr>
        <w:t xml:space="preserve">Media enquiries via MAA: </w:t>
      </w:r>
      <w:r w:rsidR="004F0860" w:rsidRPr="00E706CF">
        <w:rPr>
          <w:rFonts w:ascii="Calibri" w:hAnsi="Calibri" w:cs="Calibri"/>
          <w:bCs/>
          <w:color w:val="353535"/>
          <w:sz w:val="22"/>
          <w:szCs w:val="22"/>
          <w:lang w:val="en-US"/>
        </w:rPr>
        <w:t>Mike She</w:t>
      </w:r>
      <w:r w:rsidR="00E706CF" w:rsidRPr="00E706CF">
        <w:rPr>
          <w:rFonts w:ascii="Calibri" w:hAnsi="Calibri" w:cs="Calibri"/>
          <w:bCs/>
          <w:color w:val="353535"/>
          <w:sz w:val="22"/>
          <w:szCs w:val="22"/>
          <w:lang w:val="en-US"/>
        </w:rPr>
        <w:t>pherd</w:t>
      </w:r>
      <w:r w:rsidRPr="00E706CF">
        <w:rPr>
          <w:rFonts w:ascii="Calibri" w:hAnsi="Calibri" w:cs="Calibri"/>
          <w:bCs/>
          <w:color w:val="353535"/>
          <w:sz w:val="22"/>
          <w:szCs w:val="22"/>
          <w:lang w:val="en-US"/>
        </w:rPr>
        <w:t xml:space="preserve"> – </w:t>
      </w:r>
      <w:proofErr w:type="spellStart"/>
      <w:r w:rsidR="00E706CF" w:rsidRPr="00E706CF">
        <w:rPr>
          <w:rFonts w:ascii="Calibri" w:hAnsi="Calibri" w:cs="Calibri"/>
          <w:bCs/>
          <w:color w:val="353535"/>
          <w:sz w:val="22"/>
          <w:szCs w:val="22"/>
          <w:lang w:val="en-US"/>
        </w:rPr>
        <w:t>mike</w:t>
      </w:r>
      <w:r w:rsidRPr="00E706CF">
        <w:rPr>
          <w:rFonts w:ascii="Calibri" w:hAnsi="Calibri" w:cs="Calibri"/>
          <w:bCs/>
          <w:color w:val="353535"/>
          <w:sz w:val="22"/>
          <w:szCs w:val="22"/>
          <w:lang w:val="en-US"/>
        </w:rPr>
        <w:t>@maa.agency</w:t>
      </w:r>
      <w:proofErr w:type="spellEnd"/>
      <w:r w:rsidRPr="00E706CF">
        <w:rPr>
          <w:rFonts w:ascii="Calibri" w:hAnsi="Calibri" w:cs="Calibri"/>
          <w:bCs/>
          <w:color w:val="353535"/>
          <w:sz w:val="22"/>
          <w:szCs w:val="22"/>
          <w:lang w:val="en-US"/>
        </w:rPr>
        <w:t xml:space="preserve">, </w:t>
      </w:r>
      <w:proofErr w:type="spellStart"/>
      <w:r w:rsidRPr="00E706CF">
        <w:rPr>
          <w:rFonts w:ascii="Calibri" w:hAnsi="Calibri" w:cs="Calibri"/>
          <w:bCs/>
          <w:color w:val="353535"/>
          <w:sz w:val="22"/>
          <w:szCs w:val="22"/>
          <w:lang w:val="en-US"/>
        </w:rPr>
        <w:t>tel</w:t>
      </w:r>
      <w:proofErr w:type="spellEnd"/>
      <w:r w:rsidRPr="00E706CF">
        <w:rPr>
          <w:rFonts w:ascii="Calibri" w:hAnsi="Calibri" w:cs="Calibri"/>
          <w:bCs/>
          <w:color w:val="353535"/>
          <w:sz w:val="22"/>
          <w:szCs w:val="22"/>
          <w:lang w:val="en-US"/>
        </w:rPr>
        <w:t>: 023 9252 2044</w:t>
      </w:r>
    </w:p>
    <w:p w14:paraId="61559650" w14:textId="77777777" w:rsidR="00194472" w:rsidRPr="000446F1" w:rsidRDefault="00194472" w:rsidP="00194472">
      <w:pPr>
        <w:rPr>
          <w:rFonts w:cstheme="minorHAnsi"/>
          <w:sz w:val="20"/>
          <w:szCs w:val="20"/>
        </w:rPr>
      </w:pPr>
    </w:p>
    <w:p w14:paraId="421FD192" w14:textId="77777777" w:rsidR="00F4046C" w:rsidRPr="000446F1" w:rsidRDefault="00F4046C" w:rsidP="00194472">
      <w:pPr>
        <w:spacing w:line="276" w:lineRule="auto"/>
        <w:jc w:val="center"/>
        <w:rPr>
          <w:rFonts w:cstheme="minorHAnsi"/>
          <w:sz w:val="20"/>
          <w:szCs w:val="20"/>
        </w:rPr>
      </w:pPr>
    </w:p>
    <w:sectPr w:rsidR="00F4046C" w:rsidRPr="000446F1" w:rsidSect="003E639D">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06ED" w14:textId="77777777" w:rsidR="00046DC0" w:rsidRDefault="00046DC0" w:rsidP="008F05A7">
      <w:r>
        <w:separator/>
      </w:r>
    </w:p>
  </w:endnote>
  <w:endnote w:type="continuationSeparator" w:id="0">
    <w:p w14:paraId="50D31B42" w14:textId="77777777" w:rsidR="00046DC0" w:rsidRDefault="00046DC0" w:rsidP="008F05A7">
      <w:r>
        <w:continuationSeparator/>
      </w:r>
    </w:p>
  </w:endnote>
  <w:endnote w:type="continuationNotice" w:id="1">
    <w:p w14:paraId="48C178DF" w14:textId="77777777" w:rsidR="00046DC0" w:rsidRDefault="0004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58242"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64300F0" w:rsidR="00DF61C6" w:rsidRDefault="007F731C" w:rsidP="00DF61C6">
                          <w:pPr>
                            <w:jc w:val="right"/>
                            <w:rPr>
                              <w:rFonts w:asciiTheme="majorHAnsi" w:hAnsiTheme="majorHAnsi"/>
                              <w:sz w:val="16"/>
                              <w:szCs w:val="16"/>
                            </w:rPr>
                          </w:pPr>
                          <w:r>
                            <w:rPr>
                              <w:rFonts w:asciiTheme="majorHAnsi" w:hAnsiTheme="majorHAnsi"/>
                              <w:sz w:val="16"/>
                              <w:szCs w:val="16"/>
                            </w:rPr>
                            <w:t>Units SF1-2, Endeavour Quay</w:t>
                          </w:r>
                        </w:p>
                        <w:p w14:paraId="25915A1B" w14:textId="40EF0763" w:rsidR="007F731C" w:rsidRDefault="007F731C"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w:t>
                          </w:r>
                        </w:p>
                        <w:p w14:paraId="3B3CF754" w14:textId="3FB76585" w:rsidR="007F731C" w:rsidRPr="00635BCC" w:rsidRDefault="00554096" w:rsidP="00DF61C6">
                          <w:pPr>
                            <w:jc w:val="right"/>
                            <w:rPr>
                              <w:rFonts w:asciiTheme="majorHAnsi" w:hAnsiTheme="majorHAnsi"/>
                              <w:sz w:val="16"/>
                              <w:szCs w:val="16"/>
                            </w:rPr>
                          </w:pPr>
                          <w:r>
                            <w:rPr>
                              <w:rFonts w:asciiTheme="majorHAnsi" w:hAnsiTheme="majorHAnsi"/>
                              <w:sz w:val="16"/>
                              <w:szCs w:val="16"/>
                            </w:rPr>
                            <w:t>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64300F0" w:rsidR="00DF61C6" w:rsidRDefault="007F731C" w:rsidP="00DF61C6">
                    <w:pPr>
                      <w:jc w:val="right"/>
                      <w:rPr>
                        <w:rFonts w:asciiTheme="majorHAnsi" w:hAnsiTheme="majorHAnsi"/>
                        <w:sz w:val="16"/>
                        <w:szCs w:val="16"/>
                      </w:rPr>
                    </w:pPr>
                    <w:r>
                      <w:rPr>
                        <w:rFonts w:asciiTheme="majorHAnsi" w:hAnsiTheme="majorHAnsi"/>
                        <w:sz w:val="16"/>
                        <w:szCs w:val="16"/>
                      </w:rPr>
                      <w:t>Units SF1-2, Endeavour Quay</w:t>
                    </w:r>
                  </w:p>
                  <w:p w14:paraId="25915A1B" w14:textId="40EF0763" w:rsidR="007F731C" w:rsidRDefault="007F731C"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w:t>
                    </w:r>
                  </w:p>
                  <w:p w14:paraId="3B3CF754" w14:textId="3FB76585" w:rsidR="007F731C" w:rsidRPr="00635BCC" w:rsidRDefault="00554096" w:rsidP="00DF61C6">
                    <w:pPr>
                      <w:jc w:val="right"/>
                      <w:rPr>
                        <w:rFonts w:asciiTheme="majorHAnsi" w:hAnsiTheme="majorHAnsi"/>
                        <w:sz w:val="16"/>
                        <w:szCs w:val="16"/>
                      </w:rPr>
                    </w:pPr>
                    <w:r>
                      <w:rPr>
                        <w:rFonts w:asciiTheme="majorHAnsi" w:hAnsiTheme="majorHAnsi"/>
                        <w:sz w:val="16"/>
                        <w:szCs w:val="16"/>
                      </w:rPr>
                      <w:t>PO12 1AH</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EE3E" w14:textId="77777777" w:rsidR="00046DC0" w:rsidRDefault="00046DC0" w:rsidP="008F05A7">
      <w:r>
        <w:separator/>
      </w:r>
    </w:p>
  </w:footnote>
  <w:footnote w:type="continuationSeparator" w:id="0">
    <w:p w14:paraId="1FBF5727" w14:textId="77777777" w:rsidR="00046DC0" w:rsidRDefault="00046DC0" w:rsidP="008F05A7">
      <w:r>
        <w:continuationSeparator/>
      </w:r>
    </w:p>
  </w:footnote>
  <w:footnote w:type="continuationNotice" w:id="1">
    <w:p w14:paraId="4EA36F74" w14:textId="77777777" w:rsidR="00046DC0" w:rsidRDefault="00046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F01" w14:textId="6B782FD9" w:rsidR="008F05A7" w:rsidRDefault="00DD4BC0" w:rsidP="008F05A7">
    <w:pPr>
      <w:pStyle w:val="Header"/>
    </w:pPr>
    <w:r w:rsidRPr="004A4036">
      <w:rPr>
        <w:noProof/>
        <w:lang w:val="en-US"/>
      </w:rPr>
      <w:drawing>
        <wp:anchor distT="0" distB="0" distL="114300" distR="114300" simplePos="0" relativeHeight="251658241" behindDoc="0" locked="0" layoutInCell="1" allowOverlap="1" wp14:anchorId="298545F3" wp14:editId="592FA830">
          <wp:simplePos x="0" y="0"/>
          <wp:positionH relativeFrom="column">
            <wp:posOffset>4585970</wp:posOffset>
          </wp:positionH>
          <wp:positionV relativeFrom="paragraph">
            <wp:posOffset>59016</wp:posOffset>
          </wp:positionV>
          <wp:extent cx="1277620" cy="46037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1">
                    <a:extLst>
                      <a:ext uri="{28A0092B-C50C-407E-A947-70E740481C1C}">
                        <a14:useLocalDpi xmlns:a14="http://schemas.microsoft.com/office/drawing/2010/main" val="0"/>
                      </a:ext>
                    </a:extLst>
                  </a:blip>
                  <a:stretch>
                    <a:fillRect/>
                  </a:stretch>
                </pic:blipFill>
                <pic:spPr>
                  <a:xfrm>
                    <a:off x="0" y="0"/>
                    <a:ext cx="1277620" cy="460375"/>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58240" behindDoc="0" locked="0" layoutInCell="1" allowOverlap="1" wp14:anchorId="72B05107" wp14:editId="60B5AB73">
          <wp:simplePos x="0" y="0"/>
          <wp:positionH relativeFrom="column">
            <wp:posOffset>-858287</wp:posOffset>
          </wp:positionH>
          <wp:positionV relativeFrom="paragraph">
            <wp:posOffset>-352390</wp:posOffset>
          </wp:positionV>
          <wp:extent cx="3266711" cy="10725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266711" cy="1072569"/>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368579">
    <w:abstractNumId w:val="3"/>
  </w:num>
  <w:num w:numId="2" w16cid:durableId="2025401147">
    <w:abstractNumId w:val="1"/>
  </w:num>
  <w:num w:numId="3" w16cid:durableId="1190290699">
    <w:abstractNumId w:val="7"/>
  </w:num>
  <w:num w:numId="4" w16cid:durableId="402990914">
    <w:abstractNumId w:val="0"/>
  </w:num>
  <w:num w:numId="5" w16cid:durableId="912854156">
    <w:abstractNumId w:val="10"/>
  </w:num>
  <w:num w:numId="6" w16cid:durableId="1564563307">
    <w:abstractNumId w:val="2"/>
  </w:num>
  <w:num w:numId="7" w16cid:durableId="1054425335">
    <w:abstractNumId w:val="5"/>
  </w:num>
  <w:num w:numId="8" w16cid:durableId="1744374617">
    <w:abstractNumId w:val="4"/>
  </w:num>
  <w:num w:numId="9" w16cid:durableId="813792107">
    <w:abstractNumId w:val="8"/>
  </w:num>
  <w:num w:numId="10" w16cid:durableId="1343044880">
    <w:abstractNumId w:val="9"/>
  </w:num>
  <w:num w:numId="11" w16cid:durableId="269901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C9"/>
    <w:rsid w:val="00010635"/>
    <w:rsid w:val="0001084C"/>
    <w:rsid w:val="000209DF"/>
    <w:rsid w:val="00030EB6"/>
    <w:rsid w:val="00036FE4"/>
    <w:rsid w:val="000446F1"/>
    <w:rsid w:val="00044B08"/>
    <w:rsid w:val="00046DC0"/>
    <w:rsid w:val="000474BB"/>
    <w:rsid w:val="00057331"/>
    <w:rsid w:val="000655E8"/>
    <w:rsid w:val="000705CE"/>
    <w:rsid w:val="00072E27"/>
    <w:rsid w:val="000804FE"/>
    <w:rsid w:val="00084689"/>
    <w:rsid w:val="000A1FCD"/>
    <w:rsid w:val="000B2E15"/>
    <w:rsid w:val="000B6885"/>
    <w:rsid w:val="000B6E00"/>
    <w:rsid w:val="000C7629"/>
    <w:rsid w:val="000E4E6F"/>
    <w:rsid w:val="00110030"/>
    <w:rsid w:val="001143AA"/>
    <w:rsid w:val="001264EF"/>
    <w:rsid w:val="00143147"/>
    <w:rsid w:val="0014370E"/>
    <w:rsid w:val="001478AB"/>
    <w:rsid w:val="00162F35"/>
    <w:rsid w:val="00182699"/>
    <w:rsid w:val="00194472"/>
    <w:rsid w:val="001A4B31"/>
    <w:rsid w:val="001B30FA"/>
    <w:rsid w:val="001C16A5"/>
    <w:rsid w:val="001C181D"/>
    <w:rsid w:val="001C2D2A"/>
    <w:rsid w:val="001C31BF"/>
    <w:rsid w:val="001C4533"/>
    <w:rsid w:val="001D365F"/>
    <w:rsid w:val="001F1B7A"/>
    <w:rsid w:val="001F5674"/>
    <w:rsid w:val="002031D5"/>
    <w:rsid w:val="002140D1"/>
    <w:rsid w:val="00222186"/>
    <w:rsid w:val="00225732"/>
    <w:rsid w:val="002327AF"/>
    <w:rsid w:val="00257C9C"/>
    <w:rsid w:val="0026507F"/>
    <w:rsid w:val="00270C14"/>
    <w:rsid w:val="002833B5"/>
    <w:rsid w:val="00284FEF"/>
    <w:rsid w:val="00285A18"/>
    <w:rsid w:val="002B33D1"/>
    <w:rsid w:val="002B401B"/>
    <w:rsid w:val="002D251A"/>
    <w:rsid w:val="002D3F1B"/>
    <w:rsid w:val="002E532C"/>
    <w:rsid w:val="003145C5"/>
    <w:rsid w:val="0032069C"/>
    <w:rsid w:val="00320C26"/>
    <w:rsid w:val="00323775"/>
    <w:rsid w:val="003259EC"/>
    <w:rsid w:val="003323EA"/>
    <w:rsid w:val="00333160"/>
    <w:rsid w:val="003508BD"/>
    <w:rsid w:val="00356C8C"/>
    <w:rsid w:val="0036364D"/>
    <w:rsid w:val="003715C4"/>
    <w:rsid w:val="0037608E"/>
    <w:rsid w:val="00383D3B"/>
    <w:rsid w:val="003B13B6"/>
    <w:rsid w:val="003B4C8B"/>
    <w:rsid w:val="003B7FD0"/>
    <w:rsid w:val="003D1789"/>
    <w:rsid w:val="003E2B91"/>
    <w:rsid w:val="003E4FF5"/>
    <w:rsid w:val="003F7DE4"/>
    <w:rsid w:val="0040682F"/>
    <w:rsid w:val="00407DBB"/>
    <w:rsid w:val="0041326A"/>
    <w:rsid w:val="0041572C"/>
    <w:rsid w:val="00424584"/>
    <w:rsid w:val="004328E2"/>
    <w:rsid w:val="00432B4C"/>
    <w:rsid w:val="00436F81"/>
    <w:rsid w:val="00442A38"/>
    <w:rsid w:val="00445C63"/>
    <w:rsid w:val="00447947"/>
    <w:rsid w:val="0047570B"/>
    <w:rsid w:val="00492DD8"/>
    <w:rsid w:val="004A56FC"/>
    <w:rsid w:val="004B7387"/>
    <w:rsid w:val="004C1119"/>
    <w:rsid w:val="004C6C0B"/>
    <w:rsid w:val="004C732F"/>
    <w:rsid w:val="004F0860"/>
    <w:rsid w:val="00502D44"/>
    <w:rsid w:val="005112C8"/>
    <w:rsid w:val="005170F2"/>
    <w:rsid w:val="00517B11"/>
    <w:rsid w:val="00521AAB"/>
    <w:rsid w:val="00522380"/>
    <w:rsid w:val="005460CB"/>
    <w:rsid w:val="00550CDF"/>
    <w:rsid w:val="00550DF4"/>
    <w:rsid w:val="005515EC"/>
    <w:rsid w:val="00554096"/>
    <w:rsid w:val="005558E2"/>
    <w:rsid w:val="0056158B"/>
    <w:rsid w:val="005650B0"/>
    <w:rsid w:val="00571E73"/>
    <w:rsid w:val="00572EEA"/>
    <w:rsid w:val="0057567F"/>
    <w:rsid w:val="00581973"/>
    <w:rsid w:val="0059623F"/>
    <w:rsid w:val="005B36F0"/>
    <w:rsid w:val="005C2BC4"/>
    <w:rsid w:val="005E147D"/>
    <w:rsid w:val="005F445C"/>
    <w:rsid w:val="0062521A"/>
    <w:rsid w:val="00640F5A"/>
    <w:rsid w:val="00645541"/>
    <w:rsid w:val="006501DE"/>
    <w:rsid w:val="00650A1A"/>
    <w:rsid w:val="00655721"/>
    <w:rsid w:val="00656655"/>
    <w:rsid w:val="00661B4A"/>
    <w:rsid w:val="00661F24"/>
    <w:rsid w:val="0067352A"/>
    <w:rsid w:val="0068008F"/>
    <w:rsid w:val="00684319"/>
    <w:rsid w:val="00685C11"/>
    <w:rsid w:val="0069020D"/>
    <w:rsid w:val="006B0327"/>
    <w:rsid w:val="006B0AF4"/>
    <w:rsid w:val="006B0ECA"/>
    <w:rsid w:val="006B1CD1"/>
    <w:rsid w:val="006B5780"/>
    <w:rsid w:val="006C5935"/>
    <w:rsid w:val="006D23B3"/>
    <w:rsid w:val="006D769F"/>
    <w:rsid w:val="006E285E"/>
    <w:rsid w:val="007048AB"/>
    <w:rsid w:val="00715640"/>
    <w:rsid w:val="007177B6"/>
    <w:rsid w:val="0071794E"/>
    <w:rsid w:val="00733AA5"/>
    <w:rsid w:val="007413E1"/>
    <w:rsid w:val="007429FD"/>
    <w:rsid w:val="00744258"/>
    <w:rsid w:val="00744D30"/>
    <w:rsid w:val="00765B2D"/>
    <w:rsid w:val="00773F94"/>
    <w:rsid w:val="00792B8F"/>
    <w:rsid w:val="00794FD7"/>
    <w:rsid w:val="00796B2F"/>
    <w:rsid w:val="007B3924"/>
    <w:rsid w:val="007B7F15"/>
    <w:rsid w:val="007C6B1B"/>
    <w:rsid w:val="007C78E4"/>
    <w:rsid w:val="007D3705"/>
    <w:rsid w:val="007E1943"/>
    <w:rsid w:val="007E56AC"/>
    <w:rsid w:val="007E7322"/>
    <w:rsid w:val="007F0324"/>
    <w:rsid w:val="007F527B"/>
    <w:rsid w:val="007F731C"/>
    <w:rsid w:val="00806235"/>
    <w:rsid w:val="00810B0B"/>
    <w:rsid w:val="00810BFD"/>
    <w:rsid w:val="00817BDF"/>
    <w:rsid w:val="00834277"/>
    <w:rsid w:val="008343F7"/>
    <w:rsid w:val="00834A1C"/>
    <w:rsid w:val="008362C6"/>
    <w:rsid w:val="00837F81"/>
    <w:rsid w:val="008475FE"/>
    <w:rsid w:val="008476CD"/>
    <w:rsid w:val="00860E37"/>
    <w:rsid w:val="00866419"/>
    <w:rsid w:val="008A34C6"/>
    <w:rsid w:val="008B2A91"/>
    <w:rsid w:val="008B7157"/>
    <w:rsid w:val="008D0E9F"/>
    <w:rsid w:val="008F05A7"/>
    <w:rsid w:val="0091214D"/>
    <w:rsid w:val="0092040E"/>
    <w:rsid w:val="00935E92"/>
    <w:rsid w:val="009424D3"/>
    <w:rsid w:val="00942CC7"/>
    <w:rsid w:val="009708FB"/>
    <w:rsid w:val="00971B1C"/>
    <w:rsid w:val="00973027"/>
    <w:rsid w:val="00975893"/>
    <w:rsid w:val="00980D91"/>
    <w:rsid w:val="00992A21"/>
    <w:rsid w:val="00993044"/>
    <w:rsid w:val="00993A49"/>
    <w:rsid w:val="00995D3A"/>
    <w:rsid w:val="009A1A08"/>
    <w:rsid w:val="009A3BFB"/>
    <w:rsid w:val="009B1A88"/>
    <w:rsid w:val="009C5DD2"/>
    <w:rsid w:val="009C5E22"/>
    <w:rsid w:val="009F0A36"/>
    <w:rsid w:val="009F64A1"/>
    <w:rsid w:val="00A15047"/>
    <w:rsid w:val="00A25213"/>
    <w:rsid w:val="00A32F9D"/>
    <w:rsid w:val="00A442FB"/>
    <w:rsid w:val="00A76377"/>
    <w:rsid w:val="00A8181A"/>
    <w:rsid w:val="00A81F1D"/>
    <w:rsid w:val="00A94EA1"/>
    <w:rsid w:val="00AA61B5"/>
    <w:rsid w:val="00AB6FBE"/>
    <w:rsid w:val="00AC1960"/>
    <w:rsid w:val="00AC4478"/>
    <w:rsid w:val="00AC67FC"/>
    <w:rsid w:val="00AC724C"/>
    <w:rsid w:val="00AD40E3"/>
    <w:rsid w:val="00AD693E"/>
    <w:rsid w:val="00AE5403"/>
    <w:rsid w:val="00AE6D45"/>
    <w:rsid w:val="00AF3641"/>
    <w:rsid w:val="00AF4660"/>
    <w:rsid w:val="00AF5948"/>
    <w:rsid w:val="00B018B3"/>
    <w:rsid w:val="00B1230A"/>
    <w:rsid w:val="00B30EF1"/>
    <w:rsid w:val="00B34DA3"/>
    <w:rsid w:val="00B43482"/>
    <w:rsid w:val="00B44E79"/>
    <w:rsid w:val="00B50BE3"/>
    <w:rsid w:val="00B542E2"/>
    <w:rsid w:val="00B54615"/>
    <w:rsid w:val="00B54D6F"/>
    <w:rsid w:val="00B61A44"/>
    <w:rsid w:val="00B6678A"/>
    <w:rsid w:val="00B870D7"/>
    <w:rsid w:val="00B9734F"/>
    <w:rsid w:val="00BA1E21"/>
    <w:rsid w:val="00BE0376"/>
    <w:rsid w:val="00BE3550"/>
    <w:rsid w:val="00BE5DB1"/>
    <w:rsid w:val="00C001D1"/>
    <w:rsid w:val="00C03A98"/>
    <w:rsid w:val="00C0588C"/>
    <w:rsid w:val="00C15031"/>
    <w:rsid w:val="00C41473"/>
    <w:rsid w:val="00C426F4"/>
    <w:rsid w:val="00C47E39"/>
    <w:rsid w:val="00C638E1"/>
    <w:rsid w:val="00C65E93"/>
    <w:rsid w:val="00C66DA2"/>
    <w:rsid w:val="00C76048"/>
    <w:rsid w:val="00C97BE5"/>
    <w:rsid w:val="00C97DB4"/>
    <w:rsid w:val="00CA68E4"/>
    <w:rsid w:val="00CB2C73"/>
    <w:rsid w:val="00CB6E4E"/>
    <w:rsid w:val="00CB7F2A"/>
    <w:rsid w:val="00CC330F"/>
    <w:rsid w:val="00CD5B4D"/>
    <w:rsid w:val="00CE1582"/>
    <w:rsid w:val="00CE1696"/>
    <w:rsid w:val="00CF5127"/>
    <w:rsid w:val="00D03E9C"/>
    <w:rsid w:val="00D1094D"/>
    <w:rsid w:val="00D179AB"/>
    <w:rsid w:val="00D208F3"/>
    <w:rsid w:val="00D22E0D"/>
    <w:rsid w:val="00D64042"/>
    <w:rsid w:val="00D67AB5"/>
    <w:rsid w:val="00D72853"/>
    <w:rsid w:val="00D91072"/>
    <w:rsid w:val="00DB2166"/>
    <w:rsid w:val="00DC09B1"/>
    <w:rsid w:val="00DD2E0E"/>
    <w:rsid w:val="00DD4BC0"/>
    <w:rsid w:val="00DE23D1"/>
    <w:rsid w:val="00DE3AEE"/>
    <w:rsid w:val="00DF61C6"/>
    <w:rsid w:val="00E04E41"/>
    <w:rsid w:val="00E15DF6"/>
    <w:rsid w:val="00E2388E"/>
    <w:rsid w:val="00E353D0"/>
    <w:rsid w:val="00E706CF"/>
    <w:rsid w:val="00E7207C"/>
    <w:rsid w:val="00E727B6"/>
    <w:rsid w:val="00E74D58"/>
    <w:rsid w:val="00E821E9"/>
    <w:rsid w:val="00E82822"/>
    <w:rsid w:val="00E86503"/>
    <w:rsid w:val="00E95A0F"/>
    <w:rsid w:val="00EA3B0D"/>
    <w:rsid w:val="00EA7154"/>
    <w:rsid w:val="00ED01CA"/>
    <w:rsid w:val="00ED284F"/>
    <w:rsid w:val="00ED355E"/>
    <w:rsid w:val="00EE5C5B"/>
    <w:rsid w:val="00F01980"/>
    <w:rsid w:val="00F20548"/>
    <w:rsid w:val="00F21100"/>
    <w:rsid w:val="00F314D7"/>
    <w:rsid w:val="00F4046C"/>
    <w:rsid w:val="00F54F41"/>
    <w:rsid w:val="00F90C4F"/>
    <w:rsid w:val="00FA0E34"/>
    <w:rsid w:val="00FA368D"/>
    <w:rsid w:val="00FB1655"/>
    <w:rsid w:val="00FC0AA2"/>
    <w:rsid w:val="00FC0C28"/>
    <w:rsid w:val="00FC3F74"/>
    <w:rsid w:val="00FD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32F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style>
  <w:style w:type="paragraph" w:styleId="BalloonText">
    <w:name w:val="Balloon Text"/>
    <w:basedOn w:val="Normal"/>
    <w:link w:val="BalloonTextChar"/>
    <w:uiPriority w:val="99"/>
    <w:semiHidden/>
    <w:unhideWhenUsed/>
    <w:rsid w:val="00733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paragraph" w:styleId="NoSpacing">
    <w:name w:val="No Spacing"/>
    <w:uiPriority w:val="1"/>
    <w:qFormat/>
    <w:rsid w:val="00CB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70108665">
      <w:bodyDiv w:val="1"/>
      <w:marLeft w:val="0"/>
      <w:marRight w:val="0"/>
      <w:marTop w:val="0"/>
      <w:marBottom w:val="0"/>
      <w:divBdr>
        <w:top w:val="none" w:sz="0" w:space="0" w:color="auto"/>
        <w:left w:val="none" w:sz="0" w:space="0" w:color="auto"/>
        <w:bottom w:val="none" w:sz="0" w:space="0" w:color="auto"/>
        <w:right w:val="none" w:sz="0" w:space="0" w:color="auto"/>
      </w:divBdr>
    </w:div>
    <w:div w:id="866530426">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7264">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380450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anlorenzoyachts.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anlorenzoyachts.co.uk" TargetMode="External"/><Relationship Id="rId4" Type="http://schemas.openxmlformats.org/officeDocument/2006/relationships/webSettings" Target="webSettings.xml"/><Relationship Id="rId9" Type="http://schemas.openxmlformats.org/officeDocument/2006/relationships/hyperlink" Target="https://maa.agency/media-cent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485</Words>
  <Characters>2629</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Emma Stanbury</cp:lastModifiedBy>
  <cp:revision>13</cp:revision>
  <cp:lastPrinted>2023-10-17T11:38:00Z</cp:lastPrinted>
  <dcterms:created xsi:type="dcterms:W3CDTF">2024-06-26T08:11:00Z</dcterms:created>
  <dcterms:modified xsi:type="dcterms:W3CDTF">2024-07-31T12:20:00Z</dcterms:modified>
</cp:coreProperties>
</file>