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AE6D45" w:rsidRDefault="00A76377" w:rsidP="00AE6D45">
      <w:pPr>
        <w:spacing w:line="276" w:lineRule="auto"/>
        <w:rPr>
          <w:rFonts w:cstheme="minorHAnsi"/>
          <w:color w:val="000000"/>
        </w:rPr>
      </w:pPr>
      <w:r w:rsidRPr="00AE6D45">
        <w:rPr>
          <w:rFonts w:cstheme="minorHAnsi"/>
          <w:b/>
          <w:bCs/>
          <w:iCs/>
          <w:color w:val="000000"/>
          <w:spacing w:val="160"/>
        </w:rPr>
        <w:t>News Release</w:t>
      </w:r>
    </w:p>
    <w:p w14:paraId="7EB0D649" w14:textId="77777777" w:rsidR="00A76377" w:rsidRPr="00AE6D45" w:rsidRDefault="00A76377" w:rsidP="00AE6D45">
      <w:pPr>
        <w:spacing w:line="276" w:lineRule="auto"/>
        <w:rPr>
          <w:rFonts w:cstheme="minorHAnsi"/>
          <w:color w:val="000000"/>
        </w:rPr>
      </w:pPr>
      <w:r w:rsidRPr="00AE6D45">
        <w:rPr>
          <w:rFonts w:cstheme="minorHAnsi"/>
          <w:b/>
          <w:bCs/>
          <w:iCs/>
          <w:color w:val="000000"/>
        </w:rPr>
        <w:t>For immediate release</w:t>
      </w:r>
    </w:p>
    <w:p w14:paraId="61199FF6" w14:textId="735FD374" w:rsidR="00A76377" w:rsidRPr="00AE6D45" w:rsidRDefault="006E1CE4" w:rsidP="00AE6D45">
      <w:pPr>
        <w:spacing w:line="276" w:lineRule="auto"/>
        <w:rPr>
          <w:rFonts w:cstheme="minorHAnsi"/>
          <w:b/>
          <w:bCs/>
          <w:iCs/>
          <w:color w:val="000000"/>
        </w:rPr>
      </w:pPr>
      <w:r>
        <w:rPr>
          <w:rFonts w:cstheme="minorHAnsi"/>
          <w:b/>
          <w:bCs/>
          <w:iCs/>
          <w:color w:val="000000"/>
        </w:rPr>
        <w:t>12 April 2024</w:t>
      </w:r>
    </w:p>
    <w:p w14:paraId="051365EF" w14:textId="543A3633" w:rsidR="00DD4BC0" w:rsidRPr="00AE6D45" w:rsidRDefault="00DD4BC0" w:rsidP="00AE6D45">
      <w:pPr>
        <w:spacing w:line="276" w:lineRule="auto"/>
        <w:rPr>
          <w:rFonts w:cstheme="minorHAnsi"/>
          <w:b/>
          <w:bCs/>
          <w:iCs/>
          <w:color w:val="000000"/>
        </w:rPr>
      </w:pPr>
    </w:p>
    <w:p w14:paraId="14AADE8D" w14:textId="0B723963" w:rsidR="004327E9" w:rsidRPr="006E1CE4" w:rsidRDefault="006E1CE4" w:rsidP="004327E9">
      <w:pPr>
        <w:spacing w:line="253" w:lineRule="atLeast"/>
        <w:jc w:val="center"/>
        <w:rPr>
          <w:rFonts w:cstheme="minorHAnsi"/>
          <w:b/>
          <w:bCs/>
          <w:color w:val="191919"/>
          <w:sz w:val="28"/>
          <w:szCs w:val="28"/>
        </w:rPr>
      </w:pPr>
      <w:r w:rsidRPr="006E1CE4">
        <w:rPr>
          <w:rFonts w:cstheme="minorHAnsi"/>
          <w:b/>
          <w:bCs/>
          <w:color w:val="212121"/>
          <w:sz w:val="28"/>
          <w:szCs w:val="28"/>
        </w:rPr>
        <w:t xml:space="preserve">Sanlorenzo brings together innovative design, craftmanship and sustainability in </w:t>
      </w:r>
      <w:proofErr w:type="gramStart"/>
      <w:r w:rsidRPr="006E1CE4">
        <w:rPr>
          <w:rFonts w:cstheme="minorHAnsi"/>
          <w:b/>
          <w:bCs/>
          <w:color w:val="212121"/>
          <w:sz w:val="28"/>
          <w:szCs w:val="28"/>
        </w:rPr>
        <w:t>Palma</w:t>
      </w:r>
      <w:proofErr w:type="gramEnd"/>
    </w:p>
    <w:p w14:paraId="53CE59F1" w14:textId="6E924B90" w:rsidR="00AF3D44" w:rsidRPr="004A31E1" w:rsidRDefault="004A31E1" w:rsidP="00C45547">
      <w:pPr>
        <w:spacing w:line="253" w:lineRule="atLeast"/>
        <w:jc w:val="center"/>
        <w:rPr>
          <w:rFonts w:ascii="Calibri" w:hAnsi="Calibri" w:cs="Calibri"/>
          <w:b/>
          <w:bCs/>
          <w:color w:val="212121"/>
          <w:sz w:val="22"/>
          <w:szCs w:val="22"/>
        </w:rPr>
      </w:pPr>
      <w:r w:rsidRPr="004A31E1">
        <w:rPr>
          <w:rFonts w:ascii="Calibri" w:hAnsi="Calibri" w:cs="Calibri"/>
          <w:b/>
          <w:bCs/>
          <w:color w:val="191919"/>
          <w:sz w:val="32"/>
          <w:szCs w:val="32"/>
        </w:rPr>
        <w:t xml:space="preserve"> </w:t>
      </w:r>
    </w:p>
    <w:p w14:paraId="420FAC79"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From its unique setting at the foot of a cathedral, the Palma International Boat Show (25-28 April 2024) will play host to two exquisite but distinct yachts from Sanlorenzo, and two game changing craft from Bluegame, a brand of Sanlorenzo.</w:t>
      </w:r>
      <w:r w:rsidRPr="00CE10F7">
        <w:rPr>
          <w:rStyle w:val="apple-converted-space"/>
          <w:rFonts w:cstheme="minorHAnsi"/>
          <w:color w:val="212121"/>
        </w:rPr>
        <w:t> </w:t>
      </w:r>
    </w:p>
    <w:p w14:paraId="6E5877CB"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52F89EC8"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At Palma’s Moll Vell marina,</w:t>
      </w:r>
      <w:r w:rsidRPr="00CE10F7">
        <w:rPr>
          <w:rStyle w:val="apple-converted-space"/>
          <w:rFonts w:cstheme="minorHAnsi"/>
          <w:color w:val="212121"/>
        </w:rPr>
        <w:t> </w:t>
      </w:r>
      <w:r w:rsidRPr="00CE10F7">
        <w:rPr>
          <w:rFonts w:cstheme="minorHAnsi"/>
          <w:color w:val="212121"/>
        </w:rPr>
        <w:t>the expert team at Sanlorenzo Yachts UK will be presenting the Sanlorenzo SP110 and SD96, and the Bluegame BGX63 and BG54 – four unique vessels that together highlight Sanlorenzo’s innovative design, craftmanship and sustainability credentials.</w:t>
      </w:r>
    </w:p>
    <w:p w14:paraId="26F0380C"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68A2F295"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“With its 40</w:t>
      </w:r>
      <w:r w:rsidRPr="00CE10F7">
        <w:rPr>
          <w:rFonts w:cstheme="minorHAnsi"/>
          <w:color w:val="212121"/>
          <w:vertAlign w:val="superscript"/>
        </w:rPr>
        <w:t>th</w:t>
      </w:r>
      <w:r w:rsidRPr="00CE10F7">
        <w:rPr>
          <w:rStyle w:val="apple-converted-space"/>
          <w:rFonts w:cstheme="minorHAnsi"/>
          <w:color w:val="212121"/>
        </w:rPr>
        <w:t> </w:t>
      </w:r>
      <w:r w:rsidRPr="00CE10F7">
        <w:rPr>
          <w:rFonts w:cstheme="minorHAnsi"/>
          <w:color w:val="212121"/>
        </w:rPr>
        <w:t>Anniversary celebrations, this year’s Palma International Boat Show</w:t>
      </w:r>
      <w:r w:rsidRPr="00CE10F7">
        <w:rPr>
          <w:rStyle w:val="apple-converted-space"/>
          <w:rFonts w:cstheme="minorHAnsi"/>
          <w:color w:val="212121"/>
        </w:rPr>
        <w:t> </w:t>
      </w:r>
      <w:r w:rsidRPr="00CE10F7">
        <w:rPr>
          <w:rFonts w:cstheme="minorHAnsi"/>
          <w:color w:val="212121"/>
        </w:rPr>
        <w:t>is shaping up to be one of the largest on-water boat shows in Europe in 2024 and will be well worth the short flight from the UK to Mallorca,” says Nick Hatfield, Sales Manager at Sanlorenzo Yachts UK.</w:t>
      </w:r>
    </w:p>
    <w:p w14:paraId="4E41303F"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35E4ACDD"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xml:space="preserve">“We are looking forward to accompanying show visitors on exclusive tours of the incredible Sanlorenzo and Bluegame yachts on display; it’s always a pleasure to introduce someone to Sanlorenzo’s superior quality, forward-thinking </w:t>
      </w:r>
      <w:proofErr w:type="gramStart"/>
      <w:r w:rsidRPr="00CE10F7">
        <w:rPr>
          <w:rFonts w:cstheme="minorHAnsi"/>
          <w:color w:val="212121"/>
        </w:rPr>
        <w:t>design</w:t>
      </w:r>
      <w:proofErr w:type="gramEnd"/>
      <w:r w:rsidRPr="00CE10F7">
        <w:rPr>
          <w:rFonts w:cstheme="minorHAnsi"/>
          <w:color w:val="212121"/>
        </w:rPr>
        <w:t xml:space="preserve"> and engineering excellence – not to mention Italian style and elegance.</w:t>
      </w:r>
    </w:p>
    <w:p w14:paraId="20C87B2B"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4629F524"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“The team will also be available</w:t>
      </w:r>
      <w:r w:rsidRPr="00CE10F7">
        <w:rPr>
          <w:rStyle w:val="apple-converted-space"/>
          <w:rFonts w:cstheme="minorHAnsi"/>
          <w:color w:val="212121"/>
        </w:rPr>
        <w:t> </w:t>
      </w:r>
      <w:r w:rsidRPr="00CE10F7">
        <w:rPr>
          <w:rFonts w:cstheme="minorHAnsi"/>
          <w:color w:val="212121"/>
        </w:rPr>
        <w:t>to discuss all other aspects of yacht purchase and ownership including part-exchange, finance, crew, management, charter and berthing.”</w:t>
      </w:r>
    </w:p>
    <w:p w14:paraId="52AE3BB8"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0135F34A" w14:textId="77777777" w:rsidR="00CE10F7" w:rsidRPr="00CE10F7" w:rsidRDefault="00CE10F7" w:rsidP="00CE10F7">
      <w:pPr>
        <w:spacing w:line="230" w:lineRule="atLeast"/>
        <w:rPr>
          <w:rFonts w:cstheme="minorHAnsi"/>
          <w:color w:val="212121"/>
          <w:sz w:val="20"/>
          <w:szCs w:val="20"/>
        </w:rPr>
      </w:pPr>
      <w:r w:rsidRPr="00CE10F7">
        <w:rPr>
          <w:rFonts w:cstheme="minorHAnsi"/>
          <w:b/>
          <w:bCs/>
          <w:color w:val="212121"/>
        </w:rPr>
        <w:t>Sanlorenzo SP110</w:t>
      </w:r>
    </w:p>
    <w:p w14:paraId="0DC31183"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0F8387D7"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The first model in Sanlorenzo's Smart Performance (SP) line, the SP110 breaks the mould, offering top performance while ensuring maximum comfort at all speeds.</w:t>
      </w:r>
    </w:p>
    <w:p w14:paraId="43FEF964"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27B24EF4"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Accommodating up to eight guests, and five crew, in style and dynamic refinement, this sporty yacht has a cruising speed of 35 knots (max. 40 knots) driven by an extremely efficient waterjet propulsion system.</w:t>
      </w:r>
    </w:p>
    <w:p w14:paraId="7E8BABCC"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4F4AA40C"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xml:space="preserve">Large sliding doors in the main saloon afford views from the </w:t>
      </w:r>
      <w:proofErr w:type="spellStart"/>
      <w:r w:rsidRPr="00CE10F7">
        <w:rPr>
          <w:rFonts w:cstheme="minorHAnsi"/>
          <w:color w:val="212121"/>
        </w:rPr>
        <w:t>passerelle</w:t>
      </w:r>
      <w:proofErr w:type="spellEnd"/>
      <w:r w:rsidRPr="00CE10F7">
        <w:rPr>
          <w:rFonts w:cstheme="minorHAnsi"/>
          <w:color w:val="212121"/>
        </w:rPr>
        <w:t xml:space="preserve"> straight into the yacht’s cavernous interior with its double-height loft style configuration.</w:t>
      </w:r>
    </w:p>
    <w:p w14:paraId="7D84529F" w14:textId="66D4E345" w:rsidR="00CE10F7" w:rsidRPr="00725915" w:rsidRDefault="00CE10F7" w:rsidP="00CE10F7">
      <w:pPr>
        <w:spacing w:line="230" w:lineRule="atLeast"/>
        <w:jc w:val="right"/>
        <w:rPr>
          <w:rFonts w:cstheme="minorHAnsi"/>
          <w:i/>
          <w:iCs/>
          <w:color w:val="212121"/>
          <w:sz w:val="20"/>
          <w:szCs w:val="20"/>
        </w:rPr>
      </w:pPr>
      <w:r w:rsidRPr="00CE10F7">
        <w:rPr>
          <w:rFonts w:cstheme="minorHAnsi"/>
          <w:color w:val="212121"/>
        </w:rPr>
        <w:t> </w:t>
      </w:r>
      <w:r w:rsidR="00725915" w:rsidRPr="00725915">
        <w:rPr>
          <w:rFonts w:cstheme="minorHAnsi"/>
          <w:i/>
          <w:iCs/>
          <w:color w:val="212121"/>
        </w:rPr>
        <w:t>Continues…</w:t>
      </w:r>
    </w:p>
    <w:p w14:paraId="59908FFF" w14:textId="77777777" w:rsidR="00725915" w:rsidRDefault="00725915" w:rsidP="00CE10F7">
      <w:pPr>
        <w:spacing w:line="230" w:lineRule="atLeast"/>
        <w:rPr>
          <w:rFonts w:cstheme="minorHAnsi"/>
          <w:color w:val="212121"/>
        </w:rPr>
      </w:pPr>
    </w:p>
    <w:p w14:paraId="3860B323" w14:textId="77777777" w:rsidR="00725915" w:rsidRDefault="00725915" w:rsidP="00CE10F7">
      <w:pPr>
        <w:spacing w:line="230" w:lineRule="atLeast"/>
        <w:rPr>
          <w:rFonts w:cstheme="minorHAnsi"/>
          <w:color w:val="212121"/>
        </w:rPr>
      </w:pPr>
    </w:p>
    <w:p w14:paraId="5341C22C" w14:textId="77777777" w:rsidR="00725915" w:rsidRDefault="00725915" w:rsidP="00CE10F7">
      <w:pPr>
        <w:spacing w:line="230" w:lineRule="atLeast"/>
        <w:rPr>
          <w:rFonts w:cstheme="minorHAnsi"/>
          <w:color w:val="212121"/>
        </w:rPr>
      </w:pPr>
    </w:p>
    <w:p w14:paraId="58629E0A" w14:textId="70C5119E" w:rsidR="00CE10F7" w:rsidRPr="00CE10F7" w:rsidRDefault="00CE10F7" w:rsidP="00CE10F7">
      <w:pPr>
        <w:spacing w:line="230" w:lineRule="atLeast"/>
        <w:rPr>
          <w:rFonts w:cstheme="minorHAnsi"/>
          <w:color w:val="212121"/>
          <w:sz w:val="20"/>
          <w:szCs w:val="20"/>
        </w:rPr>
      </w:pPr>
      <w:r w:rsidRPr="00CE10F7">
        <w:rPr>
          <w:rFonts w:cstheme="minorHAnsi"/>
          <w:color w:val="212121"/>
        </w:rPr>
        <w:t xml:space="preserve">The intentionally simple exterior lines by naval architect </w:t>
      </w:r>
      <w:proofErr w:type="spellStart"/>
      <w:r w:rsidRPr="00CE10F7">
        <w:rPr>
          <w:rFonts w:cstheme="minorHAnsi"/>
          <w:color w:val="212121"/>
        </w:rPr>
        <w:t>Bernado</w:t>
      </w:r>
      <w:proofErr w:type="spellEnd"/>
      <w:r w:rsidRPr="00CE10F7">
        <w:rPr>
          <w:rFonts w:cstheme="minorHAnsi"/>
          <w:color w:val="212121"/>
        </w:rPr>
        <w:t xml:space="preserve"> </w:t>
      </w:r>
      <w:proofErr w:type="spellStart"/>
      <w:r w:rsidRPr="00CE10F7">
        <w:rPr>
          <w:rFonts w:cstheme="minorHAnsi"/>
          <w:color w:val="212121"/>
        </w:rPr>
        <w:t>Zuccon</w:t>
      </w:r>
      <w:proofErr w:type="spellEnd"/>
      <w:r w:rsidRPr="00CE10F7">
        <w:rPr>
          <w:rFonts w:cstheme="minorHAnsi"/>
          <w:color w:val="212121"/>
        </w:rPr>
        <w:t xml:space="preserve">, chic </w:t>
      </w:r>
      <w:proofErr w:type="spellStart"/>
      <w:r w:rsidRPr="00CE10F7">
        <w:rPr>
          <w:rFonts w:cstheme="minorHAnsi"/>
          <w:color w:val="212121"/>
        </w:rPr>
        <w:t>Lissoni</w:t>
      </w:r>
      <w:proofErr w:type="spellEnd"/>
      <w:r w:rsidRPr="00CE10F7">
        <w:rPr>
          <w:rFonts w:cstheme="minorHAnsi"/>
          <w:color w:val="212121"/>
        </w:rPr>
        <w:t xml:space="preserve"> &amp; Partners interiors and eco-conscious power package make the SP110 a standout in the sports yacht market. </w:t>
      </w:r>
    </w:p>
    <w:p w14:paraId="5A55BE46"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267158B3" w14:textId="77777777" w:rsidR="00CE10F7" w:rsidRPr="00CE10F7" w:rsidRDefault="00CE10F7" w:rsidP="00CE10F7">
      <w:pPr>
        <w:spacing w:line="230" w:lineRule="atLeast"/>
        <w:rPr>
          <w:rFonts w:cstheme="minorHAnsi"/>
          <w:color w:val="212121"/>
          <w:sz w:val="20"/>
          <w:szCs w:val="20"/>
        </w:rPr>
      </w:pPr>
      <w:r w:rsidRPr="00CE10F7">
        <w:rPr>
          <w:rFonts w:cstheme="minorHAnsi"/>
          <w:b/>
          <w:bCs/>
          <w:color w:val="212121"/>
        </w:rPr>
        <w:t>Sanlorenzo SD96</w:t>
      </w:r>
    </w:p>
    <w:p w14:paraId="656499A0" w14:textId="77777777" w:rsidR="00CE10F7" w:rsidRPr="00CE10F7" w:rsidRDefault="00CE10F7" w:rsidP="00CE10F7">
      <w:pPr>
        <w:spacing w:line="230" w:lineRule="atLeast"/>
        <w:rPr>
          <w:rFonts w:cstheme="minorHAnsi"/>
          <w:color w:val="212121"/>
          <w:sz w:val="20"/>
          <w:szCs w:val="20"/>
        </w:rPr>
      </w:pPr>
      <w:r w:rsidRPr="00CE10F7">
        <w:rPr>
          <w:rFonts w:cstheme="minorHAnsi"/>
          <w:b/>
          <w:bCs/>
          <w:color w:val="212121"/>
        </w:rPr>
        <w:t> </w:t>
      </w:r>
    </w:p>
    <w:p w14:paraId="5F667DB8"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Built over three decks, the SD96 is one of the most popular models from Sanlorenzo’s semi-displacement (SD) series, which draws design inspiration</w:t>
      </w:r>
      <w:r w:rsidRPr="00CE10F7">
        <w:rPr>
          <w:rStyle w:val="apple-converted-space"/>
          <w:rFonts w:cstheme="minorHAnsi"/>
          <w:color w:val="212121"/>
        </w:rPr>
        <w:t> </w:t>
      </w:r>
      <w:r w:rsidRPr="00CE10F7">
        <w:rPr>
          <w:rFonts w:cstheme="minorHAnsi"/>
          <w:color w:val="212121"/>
        </w:rPr>
        <w:t>from the trans-Atlantic liners of the 1930s, combining luxury with functionality.</w:t>
      </w:r>
    </w:p>
    <w:p w14:paraId="79F1D993"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4E34E585"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With carefully considered proportions and an excellent balance of design and volume, the SD96 is as light and manageable as a two-deck yacht, while accommodating up to ten guests and five crew in comfort and style, without compromising on performance at sea.</w:t>
      </w:r>
    </w:p>
    <w:p w14:paraId="5E560897"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25946A90"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An advanced hull design, twin MAN 8V 1300HP engines, and cutting-edge technology contribute to smooth, efficient cruising and exceptional manoeuvrability, allowing owners to explore on the water with confidence.</w:t>
      </w:r>
    </w:p>
    <w:p w14:paraId="49C8EAC2" w14:textId="77777777" w:rsidR="00CE10F7" w:rsidRPr="00CE10F7" w:rsidRDefault="00CE10F7" w:rsidP="00CE10F7">
      <w:pPr>
        <w:spacing w:line="230" w:lineRule="atLeast"/>
        <w:rPr>
          <w:rFonts w:cstheme="minorHAnsi"/>
          <w:color w:val="212121"/>
          <w:sz w:val="20"/>
          <w:szCs w:val="20"/>
        </w:rPr>
      </w:pPr>
      <w:r w:rsidRPr="00CE10F7">
        <w:rPr>
          <w:rFonts w:cstheme="minorHAnsi"/>
          <w:b/>
          <w:bCs/>
          <w:color w:val="212121"/>
        </w:rPr>
        <w:t> </w:t>
      </w:r>
    </w:p>
    <w:p w14:paraId="3BE2E327" w14:textId="77777777" w:rsidR="00CE10F7" w:rsidRPr="00CE10F7" w:rsidRDefault="00CE10F7" w:rsidP="00CE10F7">
      <w:pPr>
        <w:spacing w:line="230" w:lineRule="atLeast"/>
        <w:rPr>
          <w:rFonts w:cstheme="minorHAnsi"/>
          <w:color w:val="212121"/>
          <w:sz w:val="20"/>
          <w:szCs w:val="20"/>
        </w:rPr>
      </w:pPr>
      <w:r w:rsidRPr="00CE10F7">
        <w:rPr>
          <w:rFonts w:cstheme="minorHAnsi"/>
          <w:b/>
          <w:bCs/>
          <w:color w:val="212121"/>
        </w:rPr>
        <w:t>Bluegame BGX63</w:t>
      </w:r>
    </w:p>
    <w:p w14:paraId="0A311E5F"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1966D5C4"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A distinctive design, combined with cutting edge technology and countless innovations, the Bluegame BGX63 reinvents the conventional layout of a yacht of this size. </w:t>
      </w:r>
    </w:p>
    <w:p w14:paraId="19237CF9"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017E1BDA"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By moving the saloon to the same level as the sea, it affords an uncompromising link to the water while raising the aft cockpit to provide more privacy, and a better connection to the galley and deckhouse dining area.</w:t>
      </w:r>
    </w:p>
    <w:p w14:paraId="5DFF20EF"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1F9F4725" w14:textId="77777777" w:rsidR="00CE10F7" w:rsidRPr="00CE10F7" w:rsidRDefault="00CE10F7" w:rsidP="00CE10F7">
      <w:pPr>
        <w:spacing w:line="230" w:lineRule="atLeast"/>
        <w:rPr>
          <w:rFonts w:cstheme="minorHAnsi"/>
          <w:color w:val="212121"/>
          <w:sz w:val="20"/>
          <w:szCs w:val="20"/>
        </w:rPr>
      </w:pPr>
      <w:r w:rsidRPr="00CE10F7">
        <w:rPr>
          <w:rFonts w:cstheme="minorHAnsi"/>
          <w:b/>
          <w:bCs/>
          <w:color w:val="212121"/>
        </w:rPr>
        <w:t>Bluegame BG54</w:t>
      </w:r>
    </w:p>
    <w:p w14:paraId="3C791EF9"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0DA609B5" w14:textId="35AB34CC" w:rsidR="00CE10F7" w:rsidRPr="00CE10F7" w:rsidRDefault="00CE10F7" w:rsidP="00CE10F7">
      <w:pPr>
        <w:spacing w:line="230" w:lineRule="atLeast"/>
        <w:rPr>
          <w:rFonts w:cstheme="minorHAnsi"/>
          <w:color w:val="212121"/>
          <w:sz w:val="20"/>
          <w:szCs w:val="20"/>
        </w:rPr>
      </w:pPr>
      <w:r w:rsidRPr="00CE10F7">
        <w:rPr>
          <w:rFonts w:cstheme="minorHAnsi"/>
          <w:color w:val="212121"/>
        </w:rPr>
        <w:t>Completely redesigned to benefit from the most up-to-date technology, this Bluegame BG54 is defined by class</w:t>
      </w:r>
      <w:r w:rsidR="008B772B">
        <w:rPr>
          <w:rFonts w:cstheme="minorHAnsi"/>
          <w:color w:val="212121"/>
        </w:rPr>
        <w:t>-</w:t>
      </w:r>
      <w:r w:rsidRPr="00CE10F7">
        <w:rPr>
          <w:rFonts w:cstheme="minorHAnsi"/>
          <w:color w:val="212121"/>
        </w:rPr>
        <w:t>leading ergonomics and functionality. </w:t>
      </w:r>
    </w:p>
    <w:p w14:paraId="35CF10AA"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63BF0E2A" w14:textId="3B0E9659" w:rsidR="00CE10F7" w:rsidRPr="00CE10F7" w:rsidRDefault="00CE10F7" w:rsidP="00CE10F7">
      <w:pPr>
        <w:spacing w:line="230" w:lineRule="atLeast"/>
        <w:rPr>
          <w:rFonts w:cstheme="minorHAnsi"/>
          <w:color w:val="212121"/>
          <w:sz w:val="20"/>
          <w:szCs w:val="20"/>
        </w:rPr>
      </w:pPr>
      <w:r w:rsidRPr="00CE10F7">
        <w:rPr>
          <w:rFonts w:cstheme="minorHAnsi"/>
          <w:color w:val="212121"/>
        </w:rPr>
        <w:t xml:space="preserve">The large stern space and 360° cockpit offer </w:t>
      </w:r>
      <w:r w:rsidR="004A71EE" w:rsidRPr="00CE10F7">
        <w:rPr>
          <w:rFonts w:cstheme="minorHAnsi"/>
          <w:color w:val="212121"/>
        </w:rPr>
        <w:t>breath-taking</w:t>
      </w:r>
      <w:r w:rsidRPr="00CE10F7">
        <w:rPr>
          <w:rFonts w:cstheme="minorHAnsi"/>
          <w:color w:val="212121"/>
        </w:rPr>
        <w:t xml:space="preserve"> views which can be enjoyed from the comfortable seating surrounding the extendable table. Designed for safe navigation in all weather conditions, the wheelhouse remains unsurpassed for maximum visibility with the distinctive reverse windshield. </w:t>
      </w:r>
    </w:p>
    <w:p w14:paraId="338F5B3E" w14:textId="77777777" w:rsidR="00CE10F7" w:rsidRPr="00CE10F7" w:rsidRDefault="00CE10F7" w:rsidP="00CE10F7">
      <w:pPr>
        <w:spacing w:line="230" w:lineRule="atLeast"/>
        <w:rPr>
          <w:rFonts w:cstheme="minorHAnsi"/>
          <w:color w:val="212121"/>
          <w:sz w:val="20"/>
          <w:szCs w:val="20"/>
        </w:rPr>
      </w:pPr>
      <w:r w:rsidRPr="00CE10F7">
        <w:rPr>
          <w:rFonts w:cstheme="minorHAnsi"/>
          <w:color w:val="212121"/>
        </w:rPr>
        <w:t> </w:t>
      </w:r>
    </w:p>
    <w:p w14:paraId="1DAC2847" w14:textId="77777777" w:rsidR="00CE10F7" w:rsidRDefault="00CE10F7" w:rsidP="00CE10F7">
      <w:pPr>
        <w:spacing w:line="230" w:lineRule="atLeast"/>
        <w:rPr>
          <w:rFonts w:ascii="Calibri" w:hAnsi="Calibri" w:cs="Calibri"/>
          <w:color w:val="212121"/>
          <w:sz w:val="20"/>
          <w:szCs w:val="20"/>
        </w:rPr>
      </w:pPr>
      <w:r w:rsidRPr="00CE10F7">
        <w:rPr>
          <w:rFonts w:cstheme="minorHAnsi"/>
          <w:color w:val="212121"/>
        </w:rPr>
        <w:t>For more information or to book an appointment at the Palma International Boat Show, please contact the Sanlorenzo Yachts UK team via </w:t>
      </w:r>
      <w:hyperlink r:id="rId7" w:tooltip="mailto:info@sanlorenzoyachts.co.uk" w:history="1">
        <w:r w:rsidRPr="00CE10F7">
          <w:rPr>
            <w:rStyle w:val="Hyperlink"/>
            <w:rFonts w:cstheme="minorHAnsi"/>
            <w:color w:val="0078D7"/>
          </w:rPr>
          <w:t>info@sanlorenzoyachts.co.uk</w:t>
        </w:r>
      </w:hyperlink>
      <w:r>
        <w:rPr>
          <w:rFonts w:ascii="Aptos" w:hAnsi="Aptos" w:cs="Calibri"/>
          <w:i/>
          <w:iCs/>
          <w:color w:val="212121"/>
        </w:rPr>
        <w:t>.</w:t>
      </w:r>
    </w:p>
    <w:p w14:paraId="345694B7" w14:textId="77777777" w:rsidR="00416B12" w:rsidRPr="00382637" w:rsidRDefault="00416B12" w:rsidP="00416B12">
      <w:pPr>
        <w:spacing w:line="253" w:lineRule="atLeast"/>
        <w:rPr>
          <w:rFonts w:cstheme="minorHAnsi"/>
          <w:color w:val="212121"/>
        </w:rPr>
      </w:pPr>
      <w:r w:rsidRPr="00416B12">
        <w:rPr>
          <w:rFonts w:cstheme="minorHAnsi"/>
          <w:color w:val="212121"/>
        </w:rPr>
        <w:t> </w:t>
      </w:r>
    </w:p>
    <w:p w14:paraId="6541C0E4" w14:textId="77777777" w:rsidR="00AF3D44" w:rsidRPr="00416B12" w:rsidRDefault="00AF3D44" w:rsidP="00AF3D44">
      <w:pPr>
        <w:spacing w:line="253" w:lineRule="atLeast"/>
        <w:rPr>
          <w:rFonts w:cstheme="minorHAnsi"/>
          <w:color w:val="212121"/>
          <w:sz w:val="22"/>
          <w:szCs w:val="22"/>
        </w:rPr>
      </w:pPr>
      <w:r w:rsidRPr="00416B12">
        <w:rPr>
          <w:rFonts w:cstheme="minorHAnsi"/>
          <w:color w:val="212121"/>
        </w:rPr>
        <w:t> </w:t>
      </w:r>
    </w:p>
    <w:p w14:paraId="2691DF7E" w14:textId="77777777" w:rsidR="00AF3D44" w:rsidRPr="00416B12" w:rsidRDefault="00AF3D44" w:rsidP="00AF3D44">
      <w:pPr>
        <w:spacing w:line="253" w:lineRule="atLeast"/>
        <w:rPr>
          <w:rFonts w:cstheme="minorHAnsi"/>
          <w:color w:val="212121"/>
          <w:sz w:val="22"/>
          <w:szCs w:val="22"/>
        </w:rPr>
      </w:pPr>
      <w:r w:rsidRPr="00416B12">
        <w:rPr>
          <w:rFonts w:cstheme="minorHAnsi"/>
          <w:b/>
          <w:bCs/>
          <w:color w:val="212121"/>
        </w:rPr>
        <w:t>Ends</w:t>
      </w:r>
    </w:p>
    <w:p w14:paraId="2BD61D77" w14:textId="77777777" w:rsidR="00194472" w:rsidRPr="009F64A1" w:rsidRDefault="00194472" w:rsidP="00194472">
      <w:pPr>
        <w:autoSpaceDE w:val="0"/>
        <w:autoSpaceDN w:val="0"/>
        <w:adjustRightInd w:val="0"/>
        <w:spacing w:line="276" w:lineRule="auto"/>
        <w:rPr>
          <w:rFonts w:ascii="Calibri" w:hAnsi="Calibri" w:cs="Calibri"/>
          <w:b/>
          <w:bCs/>
        </w:rPr>
      </w:pPr>
    </w:p>
    <w:p w14:paraId="50353466" w14:textId="6140C95A" w:rsidR="00194472" w:rsidRDefault="00194472" w:rsidP="00194472">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2428028D" w14:textId="77777777" w:rsidR="00194472" w:rsidRDefault="00194472" w:rsidP="00194472">
      <w:pPr>
        <w:autoSpaceDE w:val="0"/>
        <w:autoSpaceDN w:val="0"/>
        <w:adjustRightInd w:val="0"/>
        <w:rPr>
          <w:rFonts w:ascii="Calibri" w:hAnsi="Calibri" w:cs="Calibri"/>
          <w:b/>
          <w:bCs/>
          <w:sz w:val="20"/>
          <w:szCs w:val="20"/>
        </w:rPr>
      </w:pPr>
    </w:p>
    <w:p w14:paraId="2DF6985E" w14:textId="6695CC05" w:rsidR="00194472" w:rsidRDefault="00834277" w:rsidP="0019447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High-res</w:t>
      </w:r>
      <w:r w:rsidR="00194472" w:rsidRPr="00661B4A">
        <w:rPr>
          <w:rFonts w:ascii="Calibri" w:hAnsi="Calibri" w:cs="Calibri"/>
          <w:sz w:val="20"/>
          <w:szCs w:val="20"/>
        </w:rPr>
        <w:t xml:space="preserve"> images are available online at</w:t>
      </w:r>
      <w:r w:rsidR="00194472">
        <w:rPr>
          <w:rFonts w:ascii="Calibri Light" w:eastAsia="Times New Roman" w:hAnsi="Calibri Light" w:cs="Calibri Light"/>
          <w:color w:val="000000"/>
          <w:sz w:val="20"/>
          <w:szCs w:val="20"/>
        </w:rPr>
        <w:t xml:space="preserve"> </w:t>
      </w:r>
      <w:hyperlink r:id="rId8" w:history="1">
        <w:r w:rsidR="00194472" w:rsidRPr="00E5343B">
          <w:rPr>
            <w:rStyle w:val="Hyperlink"/>
            <w:rFonts w:ascii="Calibri Light" w:eastAsia="Times New Roman" w:hAnsi="Calibri Light" w:cs="Calibri Light"/>
            <w:sz w:val="20"/>
            <w:szCs w:val="20"/>
          </w:rPr>
          <w:t>https://maa.agency/media-centre</w:t>
        </w:r>
      </w:hyperlink>
      <w:r w:rsidR="00194472">
        <w:rPr>
          <w:rFonts w:ascii="Calibri Light" w:eastAsia="Times New Roman" w:hAnsi="Calibri Light" w:cs="Calibri Light"/>
          <w:color w:val="000000"/>
          <w:sz w:val="20"/>
          <w:szCs w:val="20"/>
        </w:rPr>
        <w:t xml:space="preserve"> </w:t>
      </w:r>
    </w:p>
    <w:p w14:paraId="2919F1C5" w14:textId="77777777" w:rsidR="00554096" w:rsidRDefault="00554096" w:rsidP="00194472">
      <w:pPr>
        <w:rPr>
          <w:rFonts w:eastAsia="Times New Roman" w:cstheme="minorHAnsi"/>
          <w:b/>
          <w:bCs/>
          <w:color w:val="000000"/>
          <w:sz w:val="20"/>
          <w:szCs w:val="20"/>
        </w:rPr>
      </w:pPr>
    </w:p>
    <w:p w14:paraId="7B56EC72" w14:textId="77777777" w:rsidR="00554096" w:rsidRDefault="00554096" w:rsidP="00194472">
      <w:pPr>
        <w:rPr>
          <w:rFonts w:eastAsia="Times New Roman" w:cstheme="minorHAnsi"/>
          <w:b/>
          <w:bCs/>
          <w:color w:val="000000"/>
          <w:sz w:val="20"/>
          <w:szCs w:val="20"/>
        </w:rPr>
      </w:pPr>
    </w:p>
    <w:p w14:paraId="7BCD1A4F" w14:textId="635CD4A7" w:rsidR="00194472" w:rsidRDefault="00194472" w:rsidP="00194472">
      <w:pPr>
        <w:rPr>
          <w:rFonts w:eastAsia="Times New Roman" w:cstheme="minorHAnsi"/>
          <w:b/>
          <w:bCs/>
          <w:color w:val="000000"/>
          <w:sz w:val="20"/>
          <w:szCs w:val="20"/>
        </w:rPr>
      </w:pPr>
      <w:r w:rsidRPr="00DD4BC0">
        <w:rPr>
          <w:rFonts w:eastAsia="Times New Roman" w:cstheme="minorHAnsi"/>
          <w:b/>
          <w:bCs/>
          <w:color w:val="000000"/>
          <w:sz w:val="20"/>
          <w:szCs w:val="20"/>
        </w:rPr>
        <w:t>About Sanlorenzo UK</w:t>
      </w:r>
    </w:p>
    <w:p w14:paraId="4F2D4FDA" w14:textId="77777777" w:rsidR="00834277" w:rsidRPr="00DD4BC0" w:rsidRDefault="00834277" w:rsidP="00194472">
      <w:pPr>
        <w:rPr>
          <w:rFonts w:eastAsia="Times New Roman" w:cstheme="minorHAnsi"/>
          <w:color w:val="000000"/>
          <w:sz w:val="20"/>
          <w:szCs w:val="20"/>
        </w:rPr>
      </w:pPr>
    </w:p>
    <w:p w14:paraId="06774742"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is owned by the </w:t>
      </w:r>
      <w:proofErr w:type="spellStart"/>
      <w:r w:rsidRPr="00DD4BC0">
        <w:rPr>
          <w:rFonts w:eastAsia="Times New Roman" w:cstheme="minorHAnsi"/>
          <w:color w:val="000000"/>
          <w:sz w:val="20"/>
          <w:szCs w:val="20"/>
        </w:rPr>
        <w:t>Ancasta</w:t>
      </w:r>
      <w:proofErr w:type="spellEnd"/>
      <w:r w:rsidRPr="00DD4BC0">
        <w:rPr>
          <w:rFonts w:eastAsia="Times New Roman" w:cstheme="minorHAnsi"/>
          <w:color w:val="000000"/>
          <w:sz w:val="20"/>
          <w:szCs w:val="20"/>
        </w:rPr>
        <w:t xml:space="preserve"> Group.</w:t>
      </w:r>
    </w:p>
    <w:p w14:paraId="28F55A83"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Sanlorenzo UK is the sole dealer in the UK and Ireland for Sanlorenzo Yachts, and Bluegame – a brand of Sanlorenzo.</w:t>
      </w:r>
    </w:p>
    <w:p w14:paraId="679E1B85"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w:t>
      </w:r>
      <w:r>
        <w:rPr>
          <w:rFonts w:eastAsia="Times New Roman" w:cstheme="minorHAnsi"/>
          <w:color w:val="000000"/>
          <w:sz w:val="20"/>
          <w:szCs w:val="20"/>
        </w:rPr>
        <w:t xml:space="preserve">is </w:t>
      </w:r>
      <w:r w:rsidRPr="00DD4BC0">
        <w:rPr>
          <w:rFonts w:eastAsia="Times New Roman" w:cstheme="minorHAnsi"/>
          <w:color w:val="000000"/>
          <w:sz w:val="20"/>
          <w:szCs w:val="20"/>
        </w:rPr>
        <w:t xml:space="preserve">based </w:t>
      </w:r>
      <w:r>
        <w:rPr>
          <w:rFonts w:eastAsia="Times New Roman" w:cstheme="minorHAnsi"/>
          <w:color w:val="000000"/>
          <w:sz w:val="20"/>
          <w:szCs w:val="20"/>
        </w:rPr>
        <w:t xml:space="preserve">on the River Hamble at </w:t>
      </w:r>
      <w:proofErr w:type="spellStart"/>
      <w:r>
        <w:rPr>
          <w:rFonts w:eastAsia="Times New Roman" w:cstheme="minorHAnsi"/>
          <w:color w:val="000000"/>
          <w:sz w:val="20"/>
          <w:szCs w:val="20"/>
        </w:rPr>
        <w:t>Swanwick</w:t>
      </w:r>
      <w:proofErr w:type="spellEnd"/>
      <w:r>
        <w:rPr>
          <w:rFonts w:eastAsia="Times New Roman" w:cstheme="minorHAnsi"/>
          <w:color w:val="000000"/>
          <w:sz w:val="20"/>
          <w:szCs w:val="20"/>
        </w:rPr>
        <w:t xml:space="preserve"> Marina.</w:t>
      </w:r>
    </w:p>
    <w:p w14:paraId="3792A58B" w14:textId="77777777" w:rsidR="00194472" w:rsidRDefault="00194472" w:rsidP="00194472">
      <w:pPr>
        <w:numPr>
          <w:ilvl w:val="0"/>
          <w:numId w:val="6"/>
        </w:numPr>
        <w:rPr>
          <w:rFonts w:ascii="Calibri Light" w:eastAsia="Times New Roman" w:hAnsi="Calibri Light" w:cs="Calibri Light"/>
          <w:color w:val="000000"/>
          <w:sz w:val="20"/>
          <w:szCs w:val="20"/>
        </w:rPr>
      </w:pPr>
      <w:r w:rsidRPr="00DD4BC0">
        <w:rPr>
          <w:rFonts w:eastAsia="Times New Roman" w:cstheme="minorHAnsi"/>
          <w:color w:val="000000"/>
          <w:sz w:val="20"/>
          <w:szCs w:val="20"/>
        </w:rPr>
        <w:t>For more information on Sanlorenzo UK visit </w:t>
      </w:r>
      <w:hyperlink r:id="rId9" w:history="1">
        <w:r w:rsidRPr="00DD4BC0">
          <w:rPr>
            <w:rStyle w:val="Hyperlink"/>
            <w:rFonts w:cstheme="minorHAnsi"/>
            <w:sz w:val="20"/>
            <w:szCs w:val="20"/>
          </w:rPr>
          <w:t>https://sanlorenzoyachts.co.uk</w:t>
        </w:r>
      </w:hyperlink>
      <w:r>
        <w:t xml:space="preserve"> </w:t>
      </w:r>
    </w:p>
    <w:p w14:paraId="0FE59260" w14:textId="77777777" w:rsidR="00194472" w:rsidRPr="00792B8F" w:rsidRDefault="00194472" w:rsidP="00194472">
      <w:pPr>
        <w:rPr>
          <w:rFonts w:cstheme="minorHAnsi"/>
          <w:bCs/>
          <w:color w:val="353535"/>
          <w:lang w:val="en-US"/>
        </w:rPr>
      </w:pPr>
    </w:p>
    <w:p w14:paraId="752D2E49" w14:textId="3562A0D6" w:rsidR="00194472" w:rsidRPr="000446F1" w:rsidRDefault="00194472" w:rsidP="00194472">
      <w:pPr>
        <w:rPr>
          <w:rFonts w:cstheme="minorHAnsi"/>
          <w:bCs/>
          <w:color w:val="353535"/>
          <w:sz w:val="20"/>
          <w:szCs w:val="20"/>
          <w:lang w:val="en-US"/>
        </w:rPr>
      </w:pPr>
      <w:r w:rsidRPr="000446F1">
        <w:rPr>
          <w:rFonts w:cstheme="minorHAnsi"/>
          <w:bCs/>
          <w:color w:val="353535"/>
          <w:sz w:val="20"/>
          <w:szCs w:val="20"/>
          <w:lang w:val="en-US"/>
        </w:rPr>
        <w:t xml:space="preserve">Media enquiries via MAA: </w:t>
      </w:r>
      <w:r w:rsidR="00155906">
        <w:rPr>
          <w:rFonts w:cstheme="minorHAnsi"/>
          <w:bCs/>
          <w:color w:val="353535"/>
          <w:sz w:val="20"/>
          <w:szCs w:val="20"/>
          <w:lang w:val="en-US"/>
        </w:rPr>
        <w:t>Mike Shepherd</w:t>
      </w:r>
      <w:r w:rsidRPr="000446F1">
        <w:rPr>
          <w:rFonts w:cstheme="minorHAnsi"/>
          <w:bCs/>
          <w:color w:val="353535"/>
          <w:sz w:val="20"/>
          <w:szCs w:val="20"/>
          <w:lang w:val="en-US"/>
        </w:rPr>
        <w:t xml:space="preserve"> – </w:t>
      </w:r>
      <w:proofErr w:type="spellStart"/>
      <w:r w:rsidR="00155906">
        <w:rPr>
          <w:rFonts w:cstheme="minorHAnsi"/>
          <w:bCs/>
          <w:color w:val="353535"/>
          <w:sz w:val="20"/>
          <w:szCs w:val="20"/>
          <w:lang w:val="en-US"/>
        </w:rPr>
        <w:t>mike</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61559650" w14:textId="77777777" w:rsidR="00194472" w:rsidRPr="000446F1" w:rsidRDefault="00194472" w:rsidP="00194472">
      <w:pPr>
        <w:rPr>
          <w:rFonts w:cstheme="minorHAnsi"/>
          <w:sz w:val="20"/>
          <w:szCs w:val="20"/>
        </w:rPr>
      </w:pPr>
    </w:p>
    <w:p w14:paraId="421FD192" w14:textId="77777777" w:rsidR="00F4046C" w:rsidRPr="000446F1" w:rsidRDefault="00F4046C" w:rsidP="00194472">
      <w:pPr>
        <w:spacing w:line="276" w:lineRule="auto"/>
        <w:jc w:val="center"/>
        <w:rPr>
          <w:rFonts w:cstheme="minorHAnsi"/>
          <w:sz w:val="20"/>
          <w:szCs w:val="20"/>
        </w:rPr>
      </w:pPr>
    </w:p>
    <w:sectPr w:rsidR="00F4046C" w:rsidRPr="000446F1"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A833" w14:textId="77777777" w:rsidR="003475D9" w:rsidRDefault="003475D9" w:rsidP="008F05A7">
      <w:r>
        <w:separator/>
      </w:r>
    </w:p>
  </w:endnote>
  <w:endnote w:type="continuationSeparator" w:id="0">
    <w:p w14:paraId="2A1AB91D" w14:textId="77777777" w:rsidR="003475D9" w:rsidRDefault="003475D9" w:rsidP="008F05A7">
      <w:r>
        <w:continuationSeparator/>
      </w:r>
    </w:p>
  </w:endnote>
  <w:endnote w:type="continuationNotice" w:id="1">
    <w:p w14:paraId="4965D873" w14:textId="77777777" w:rsidR="003475D9" w:rsidRDefault="00347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8242" behindDoc="0" locked="0" layoutInCell="1" allowOverlap="1" wp14:anchorId="70D6DE67" wp14:editId="5A5FFFFA">
              <wp:simplePos x="0" y="0"/>
              <wp:positionH relativeFrom="column">
                <wp:posOffset>4641850</wp:posOffset>
              </wp:positionH>
              <wp:positionV relativeFrom="paragraph">
                <wp:posOffset>-74295</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164300F0" w:rsidR="00DF61C6" w:rsidRDefault="007F731C" w:rsidP="00DF61C6">
                          <w:pPr>
                            <w:jc w:val="right"/>
                            <w:rPr>
                              <w:rFonts w:asciiTheme="majorHAnsi" w:hAnsiTheme="majorHAnsi"/>
                              <w:sz w:val="16"/>
                              <w:szCs w:val="16"/>
                            </w:rPr>
                          </w:pPr>
                          <w:r>
                            <w:rPr>
                              <w:rFonts w:asciiTheme="majorHAnsi" w:hAnsiTheme="majorHAnsi"/>
                              <w:sz w:val="16"/>
                              <w:szCs w:val="16"/>
                            </w:rPr>
                            <w:t>Units SF1-2, Endeavour Quay</w:t>
                          </w:r>
                        </w:p>
                        <w:p w14:paraId="25915A1B" w14:textId="40EF0763" w:rsidR="007F731C" w:rsidRDefault="007F731C" w:rsidP="00DF61C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3B3CF754" w14:textId="3FB76585" w:rsidR="007F731C" w:rsidRPr="00635BCC" w:rsidRDefault="00554096" w:rsidP="00DF61C6">
                          <w:pPr>
                            <w:jc w:val="right"/>
                            <w:rPr>
                              <w:rFonts w:asciiTheme="majorHAnsi" w:hAnsiTheme="majorHAnsi"/>
                              <w:sz w:val="16"/>
                              <w:szCs w:val="16"/>
                            </w:rPr>
                          </w:pPr>
                          <w:r>
                            <w:rPr>
                              <w:rFonts w:asciiTheme="majorHAnsi" w:hAnsiTheme="majorHAnsi"/>
                              <w:sz w:val="16"/>
                              <w:szCs w:val="16"/>
                            </w:rPr>
                            <w:t>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65.5pt;margin-top:-5.85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164300F0" w:rsidR="00DF61C6" w:rsidRDefault="007F731C" w:rsidP="00DF61C6">
                    <w:pPr>
                      <w:jc w:val="right"/>
                      <w:rPr>
                        <w:rFonts w:asciiTheme="majorHAnsi" w:hAnsiTheme="majorHAnsi"/>
                        <w:sz w:val="16"/>
                        <w:szCs w:val="16"/>
                      </w:rPr>
                    </w:pPr>
                    <w:r>
                      <w:rPr>
                        <w:rFonts w:asciiTheme="majorHAnsi" w:hAnsiTheme="majorHAnsi"/>
                        <w:sz w:val="16"/>
                        <w:szCs w:val="16"/>
                      </w:rPr>
                      <w:t>Units SF1-2, Endeavour Quay</w:t>
                    </w:r>
                  </w:p>
                  <w:p w14:paraId="25915A1B" w14:textId="40EF0763" w:rsidR="007F731C" w:rsidRDefault="007F731C" w:rsidP="00DF61C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3B3CF754" w14:textId="3FB76585" w:rsidR="007F731C" w:rsidRPr="00635BCC" w:rsidRDefault="00554096" w:rsidP="00DF61C6">
                    <w:pPr>
                      <w:jc w:val="right"/>
                      <w:rPr>
                        <w:rFonts w:asciiTheme="majorHAnsi" w:hAnsiTheme="majorHAnsi"/>
                        <w:sz w:val="16"/>
                        <w:szCs w:val="16"/>
                      </w:rPr>
                    </w:pPr>
                    <w:r>
                      <w:rPr>
                        <w:rFonts w:asciiTheme="majorHAnsi" w:hAnsiTheme="majorHAnsi"/>
                        <w:sz w:val="16"/>
                        <w:szCs w:val="16"/>
                      </w:rPr>
                      <w:t>PO12 1AH</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1849" w14:textId="77777777" w:rsidR="003475D9" w:rsidRDefault="003475D9" w:rsidP="008F05A7">
      <w:r>
        <w:separator/>
      </w:r>
    </w:p>
  </w:footnote>
  <w:footnote w:type="continuationSeparator" w:id="0">
    <w:p w14:paraId="0C6CC48B" w14:textId="77777777" w:rsidR="003475D9" w:rsidRDefault="003475D9" w:rsidP="008F05A7">
      <w:r>
        <w:continuationSeparator/>
      </w:r>
    </w:p>
  </w:footnote>
  <w:footnote w:type="continuationNotice" w:id="1">
    <w:p w14:paraId="3BE2C15A" w14:textId="77777777" w:rsidR="003475D9" w:rsidRDefault="00347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6B782FD9" w:rsidR="008F05A7" w:rsidRDefault="00DD4BC0" w:rsidP="008F05A7">
    <w:pPr>
      <w:pStyle w:val="Header"/>
    </w:pPr>
    <w:r w:rsidRPr="004A4036">
      <w:rPr>
        <w:noProof/>
        <w:lang w:val="en-US"/>
      </w:rPr>
      <w:drawing>
        <wp:anchor distT="0" distB="0" distL="114300" distR="114300" simplePos="0" relativeHeight="251658241" behindDoc="0" locked="0" layoutInCell="1" allowOverlap="1" wp14:anchorId="298545F3" wp14:editId="592FA830">
          <wp:simplePos x="0" y="0"/>
          <wp:positionH relativeFrom="column">
            <wp:posOffset>4585970</wp:posOffset>
          </wp:positionH>
          <wp:positionV relativeFrom="paragraph">
            <wp:posOffset>59016</wp:posOffset>
          </wp:positionV>
          <wp:extent cx="1277620" cy="46037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277620" cy="460375"/>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58240" behindDoc="0" locked="0" layoutInCell="1" allowOverlap="1" wp14:anchorId="72B05107" wp14:editId="60B5AB73">
          <wp:simplePos x="0" y="0"/>
          <wp:positionH relativeFrom="column">
            <wp:posOffset>-858287</wp:posOffset>
          </wp:positionH>
          <wp:positionV relativeFrom="paragraph">
            <wp:posOffset>-352390</wp:posOffset>
          </wp:positionV>
          <wp:extent cx="3266711" cy="10725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266711" cy="1072569"/>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1368579">
    <w:abstractNumId w:val="3"/>
  </w:num>
  <w:num w:numId="2" w16cid:durableId="2025401147">
    <w:abstractNumId w:val="1"/>
  </w:num>
  <w:num w:numId="3" w16cid:durableId="1190290699">
    <w:abstractNumId w:val="7"/>
  </w:num>
  <w:num w:numId="4" w16cid:durableId="402990914">
    <w:abstractNumId w:val="0"/>
  </w:num>
  <w:num w:numId="5" w16cid:durableId="912854156">
    <w:abstractNumId w:val="10"/>
  </w:num>
  <w:num w:numId="6" w16cid:durableId="1564563307">
    <w:abstractNumId w:val="2"/>
  </w:num>
  <w:num w:numId="7" w16cid:durableId="1054425335">
    <w:abstractNumId w:val="5"/>
  </w:num>
  <w:num w:numId="8" w16cid:durableId="1744374617">
    <w:abstractNumId w:val="4"/>
  </w:num>
  <w:num w:numId="9" w16cid:durableId="813792107">
    <w:abstractNumId w:val="8"/>
  </w:num>
  <w:num w:numId="10" w16cid:durableId="1343044880">
    <w:abstractNumId w:val="9"/>
  </w:num>
  <w:num w:numId="11" w16cid:durableId="269901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30EB6"/>
    <w:rsid w:val="00036FE4"/>
    <w:rsid w:val="000446F1"/>
    <w:rsid w:val="00044B08"/>
    <w:rsid w:val="000474BB"/>
    <w:rsid w:val="00057331"/>
    <w:rsid w:val="00065497"/>
    <w:rsid w:val="000655E8"/>
    <w:rsid w:val="000705CE"/>
    <w:rsid w:val="00072E27"/>
    <w:rsid w:val="00075C3C"/>
    <w:rsid w:val="000804FE"/>
    <w:rsid w:val="00084689"/>
    <w:rsid w:val="000A1FCD"/>
    <w:rsid w:val="000B2E15"/>
    <w:rsid w:val="000B6885"/>
    <w:rsid w:val="000B6E00"/>
    <w:rsid w:val="000C7629"/>
    <w:rsid w:val="000E4E6F"/>
    <w:rsid w:val="00110030"/>
    <w:rsid w:val="001143AA"/>
    <w:rsid w:val="001255D5"/>
    <w:rsid w:val="001264EF"/>
    <w:rsid w:val="00143147"/>
    <w:rsid w:val="0014370E"/>
    <w:rsid w:val="001478AB"/>
    <w:rsid w:val="00155906"/>
    <w:rsid w:val="00162F35"/>
    <w:rsid w:val="00182699"/>
    <w:rsid w:val="00194472"/>
    <w:rsid w:val="001A4B31"/>
    <w:rsid w:val="001C16A5"/>
    <w:rsid w:val="001C181D"/>
    <w:rsid w:val="001C2D2A"/>
    <w:rsid w:val="001C31BF"/>
    <w:rsid w:val="001C4533"/>
    <w:rsid w:val="001D365F"/>
    <w:rsid w:val="001F1B7A"/>
    <w:rsid w:val="001F5674"/>
    <w:rsid w:val="002031D5"/>
    <w:rsid w:val="002140D1"/>
    <w:rsid w:val="00222186"/>
    <w:rsid w:val="00225732"/>
    <w:rsid w:val="002327AF"/>
    <w:rsid w:val="00257C9C"/>
    <w:rsid w:val="0026507F"/>
    <w:rsid w:val="00267513"/>
    <w:rsid w:val="00270C14"/>
    <w:rsid w:val="002833B5"/>
    <w:rsid w:val="00284FEF"/>
    <w:rsid w:val="00285A18"/>
    <w:rsid w:val="002B0948"/>
    <w:rsid w:val="002B33D1"/>
    <w:rsid w:val="002B401B"/>
    <w:rsid w:val="002C4161"/>
    <w:rsid w:val="002D251A"/>
    <w:rsid w:val="002D3F1B"/>
    <w:rsid w:val="002E532C"/>
    <w:rsid w:val="003145C5"/>
    <w:rsid w:val="0032069C"/>
    <w:rsid w:val="00320C26"/>
    <w:rsid w:val="00323775"/>
    <w:rsid w:val="003259EC"/>
    <w:rsid w:val="003323EA"/>
    <w:rsid w:val="00333160"/>
    <w:rsid w:val="003475D9"/>
    <w:rsid w:val="003508BD"/>
    <w:rsid w:val="00356C8C"/>
    <w:rsid w:val="00367077"/>
    <w:rsid w:val="003715C4"/>
    <w:rsid w:val="0037608E"/>
    <w:rsid w:val="00382637"/>
    <w:rsid w:val="00383D3B"/>
    <w:rsid w:val="003B13B6"/>
    <w:rsid w:val="003B4C8B"/>
    <w:rsid w:val="003B7FD0"/>
    <w:rsid w:val="003D1789"/>
    <w:rsid w:val="003E2B91"/>
    <w:rsid w:val="003E4FF5"/>
    <w:rsid w:val="003F7DE4"/>
    <w:rsid w:val="0040682F"/>
    <w:rsid w:val="00407DBB"/>
    <w:rsid w:val="0041326A"/>
    <w:rsid w:val="0041572C"/>
    <w:rsid w:val="00416B12"/>
    <w:rsid w:val="00424584"/>
    <w:rsid w:val="004327E9"/>
    <w:rsid w:val="004328E2"/>
    <w:rsid w:val="00432B4C"/>
    <w:rsid w:val="0043362B"/>
    <w:rsid w:val="00436F81"/>
    <w:rsid w:val="00442A38"/>
    <w:rsid w:val="00445C63"/>
    <w:rsid w:val="00447947"/>
    <w:rsid w:val="00460A0B"/>
    <w:rsid w:val="0047570B"/>
    <w:rsid w:val="00492DD8"/>
    <w:rsid w:val="004A31E1"/>
    <w:rsid w:val="004A56FC"/>
    <w:rsid w:val="004A71EE"/>
    <w:rsid w:val="004B7387"/>
    <w:rsid w:val="004C1119"/>
    <w:rsid w:val="004C6C0B"/>
    <w:rsid w:val="004C732F"/>
    <w:rsid w:val="00502D44"/>
    <w:rsid w:val="005112C8"/>
    <w:rsid w:val="005170F2"/>
    <w:rsid w:val="00517B11"/>
    <w:rsid w:val="00521AAB"/>
    <w:rsid w:val="00522380"/>
    <w:rsid w:val="005460CB"/>
    <w:rsid w:val="00550CDF"/>
    <w:rsid w:val="00550DF4"/>
    <w:rsid w:val="005515EC"/>
    <w:rsid w:val="00554096"/>
    <w:rsid w:val="005558E2"/>
    <w:rsid w:val="0056158B"/>
    <w:rsid w:val="00571E73"/>
    <w:rsid w:val="00572EEA"/>
    <w:rsid w:val="0057567F"/>
    <w:rsid w:val="00577FAE"/>
    <w:rsid w:val="00581973"/>
    <w:rsid w:val="0059623F"/>
    <w:rsid w:val="005B36F0"/>
    <w:rsid w:val="005C2BC4"/>
    <w:rsid w:val="005E147D"/>
    <w:rsid w:val="005F445C"/>
    <w:rsid w:val="0062521A"/>
    <w:rsid w:val="00640F5A"/>
    <w:rsid w:val="00645541"/>
    <w:rsid w:val="006501DE"/>
    <w:rsid w:val="00650A1A"/>
    <w:rsid w:val="00655721"/>
    <w:rsid w:val="00656655"/>
    <w:rsid w:val="00661B4A"/>
    <w:rsid w:val="00661F24"/>
    <w:rsid w:val="0067352A"/>
    <w:rsid w:val="0068008F"/>
    <w:rsid w:val="00684319"/>
    <w:rsid w:val="00685C11"/>
    <w:rsid w:val="0069020D"/>
    <w:rsid w:val="006B0AF4"/>
    <w:rsid w:val="006B0ECA"/>
    <w:rsid w:val="006B1CD1"/>
    <w:rsid w:val="006B5780"/>
    <w:rsid w:val="006C5935"/>
    <w:rsid w:val="006D23B3"/>
    <w:rsid w:val="006D769F"/>
    <w:rsid w:val="006E1CE4"/>
    <w:rsid w:val="006E285E"/>
    <w:rsid w:val="006E79C9"/>
    <w:rsid w:val="007048AB"/>
    <w:rsid w:val="00715640"/>
    <w:rsid w:val="007177B6"/>
    <w:rsid w:val="0071794E"/>
    <w:rsid w:val="00725915"/>
    <w:rsid w:val="00733AA5"/>
    <w:rsid w:val="007413E1"/>
    <w:rsid w:val="007429FD"/>
    <w:rsid w:val="00744258"/>
    <w:rsid w:val="00744D30"/>
    <w:rsid w:val="00765B2D"/>
    <w:rsid w:val="00773F94"/>
    <w:rsid w:val="00792B8F"/>
    <w:rsid w:val="00794FD7"/>
    <w:rsid w:val="00796B2F"/>
    <w:rsid w:val="007B3924"/>
    <w:rsid w:val="007B58B9"/>
    <w:rsid w:val="007B7F15"/>
    <w:rsid w:val="007C6B1B"/>
    <w:rsid w:val="007C78E4"/>
    <w:rsid w:val="007D3705"/>
    <w:rsid w:val="007D64BA"/>
    <w:rsid w:val="007E1943"/>
    <w:rsid w:val="007E56AC"/>
    <w:rsid w:val="007E7322"/>
    <w:rsid w:val="007F0324"/>
    <w:rsid w:val="007F527B"/>
    <w:rsid w:val="007F731C"/>
    <w:rsid w:val="00810BFD"/>
    <w:rsid w:val="00817BDF"/>
    <w:rsid w:val="00834277"/>
    <w:rsid w:val="008343F7"/>
    <w:rsid w:val="00834A1C"/>
    <w:rsid w:val="008362C6"/>
    <w:rsid w:val="00837F81"/>
    <w:rsid w:val="008475FE"/>
    <w:rsid w:val="008476CD"/>
    <w:rsid w:val="00860E37"/>
    <w:rsid w:val="00866419"/>
    <w:rsid w:val="008A34C6"/>
    <w:rsid w:val="008B2A91"/>
    <w:rsid w:val="008B7157"/>
    <w:rsid w:val="008B772B"/>
    <w:rsid w:val="008D0E9F"/>
    <w:rsid w:val="008E75E6"/>
    <w:rsid w:val="008F05A7"/>
    <w:rsid w:val="0091214D"/>
    <w:rsid w:val="00927E0C"/>
    <w:rsid w:val="00935E92"/>
    <w:rsid w:val="009424D3"/>
    <w:rsid w:val="00942CC7"/>
    <w:rsid w:val="009708FB"/>
    <w:rsid w:val="00971B1C"/>
    <w:rsid w:val="00973027"/>
    <w:rsid w:val="00975893"/>
    <w:rsid w:val="00980D91"/>
    <w:rsid w:val="00992A21"/>
    <w:rsid w:val="00993044"/>
    <w:rsid w:val="00993A49"/>
    <w:rsid w:val="00994826"/>
    <w:rsid w:val="00995D3A"/>
    <w:rsid w:val="009A1A08"/>
    <w:rsid w:val="009A3BFB"/>
    <w:rsid w:val="009B1A88"/>
    <w:rsid w:val="009C5DD2"/>
    <w:rsid w:val="009C5E22"/>
    <w:rsid w:val="009F0A36"/>
    <w:rsid w:val="009F64A1"/>
    <w:rsid w:val="00A15047"/>
    <w:rsid w:val="00A25213"/>
    <w:rsid w:val="00A307D2"/>
    <w:rsid w:val="00A32F9D"/>
    <w:rsid w:val="00A442FB"/>
    <w:rsid w:val="00A552B8"/>
    <w:rsid w:val="00A76377"/>
    <w:rsid w:val="00A8181A"/>
    <w:rsid w:val="00A81F1D"/>
    <w:rsid w:val="00A94EA1"/>
    <w:rsid w:val="00AA61B5"/>
    <w:rsid w:val="00AB6FBE"/>
    <w:rsid w:val="00AC1960"/>
    <w:rsid w:val="00AC4478"/>
    <w:rsid w:val="00AC67FC"/>
    <w:rsid w:val="00AC724C"/>
    <w:rsid w:val="00AD40E3"/>
    <w:rsid w:val="00AD693E"/>
    <w:rsid w:val="00AE5403"/>
    <w:rsid w:val="00AE6D45"/>
    <w:rsid w:val="00AF3641"/>
    <w:rsid w:val="00AF3D44"/>
    <w:rsid w:val="00AF4660"/>
    <w:rsid w:val="00AF5948"/>
    <w:rsid w:val="00B018B3"/>
    <w:rsid w:val="00B01D9F"/>
    <w:rsid w:val="00B1230A"/>
    <w:rsid w:val="00B30EF1"/>
    <w:rsid w:val="00B43482"/>
    <w:rsid w:val="00B44E79"/>
    <w:rsid w:val="00B44FBA"/>
    <w:rsid w:val="00B50BE3"/>
    <w:rsid w:val="00B542E2"/>
    <w:rsid w:val="00B54615"/>
    <w:rsid w:val="00B54D6F"/>
    <w:rsid w:val="00B6678A"/>
    <w:rsid w:val="00B870D7"/>
    <w:rsid w:val="00B9734F"/>
    <w:rsid w:val="00BE0376"/>
    <w:rsid w:val="00BE3550"/>
    <w:rsid w:val="00BE5DB1"/>
    <w:rsid w:val="00C001D1"/>
    <w:rsid w:val="00C03A98"/>
    <w:rsid w:val="00C0588C"/>
    <w:rsid w:val="00C15031"/>
    <w:rsid w:val="00C41473"/>
    <w:rsid w:val="00C426F4"/>
    <w:rsid w:val="00C45547"/>
    <w:rsid w:val="00C47E39"/>
    <w:rsid w:val="00C638E1"/>
    <w:rsid w:val="00C65E93"/>
    <w:rsid w:val="00C66DA2"/>
    <w:rsid w:val="00C76048"/>
    <w:rsid w:val="00C97BE5"/>
    <w:rsid w:val="00C97DB4"/>
    <w:rsid w:val="00CA68E4"/>
    <w:rsid w:val="00CB2C73"/>
    <w:rsid w:val="00CB6E4E"/>
    <w:rsid w:val="00CB7F2A"/>
    <w:rsid w:val="00CC1EBF"/>
    <w:rsid w:val="00CC330F"/>
    <w:rsid w:val="00CD5B4D"/>
    <w:rsid w:val="00CE10F7"/>
    <w:rsid w:val="00CE1582"/>
    <w:rsid w:val="00CE1696"/>
    <w:rsid w:val="00CF5127"/>
    <w:rsid w:val="00D03E9C"/>
    <w:rsid w:val="00D1094D"/>
    <w:rsid w:val="00D179AB"/>
    <w:rsid w:val="00D208F3"/>
    <w:rsid w:val="00D22E0D"/>
    <w:rsid w:val="00D47006"/>
    <w:rsid w:val="00D67AB5"/>
    <w:rsid w:val="00D70A5E"/>
    <w:rsid w:val="00D72853"/>
    <w:rsid w:val="00D91072"/>
    <w:rsid w:val="00DC09B1"/>
    <w:rsid w:val="00DD2E0E"/>
    <w:rsid w:val="00DD4BC0"/>
    <w:rsid w:val="00DE23D1"/>
    <w:rsid w:val="00DF61C6"/>
    <w:rsid w:val="00E04E41"/>
    <w:rsid w:val="00E15DF6"/>
    <w:rsid w:val="00E2388E"/>
    <w:rsid w:val="00E353D0"/>
    <w:rsid w:val="00E521A0"/>
    <w:rsid w:val="00E7207C"/>
    <w:rsid w:val="00E727B6"/>
    <w:rsid w:val="00E74D58"/>
    <w:rsid w:val="00E821E9"/>
    <w:rsid w:val="00E82822"/>
    <w:rsid w:val="00E86503"/>
    <w:rsid w:val="00E95A0F"/>
    <w:rsid w:val="00EA3B0D"/>
    <w:rsid w:val="00EA7154"/>
    <w:rsid w:val="00ED01CA"/>
    <w:rsid w:val="00ED284F"/>
    <w:rsid w:val="00ED355E"/>
    <w:rsid w:val="00EE2A68"/>
    <w:rsid w:val="00EE5C5B"/>
    <w:rsid w:val="00F01980"/>
    <w:rsid w:val="00F20548"/>
    <w:rsid w:val="00F21100"/>
    <w:rsid w:val="00F314D7"/>
    <w:rsid w:val="00F4046C"/>
    <w:rsid w:val="00F54F41"/>
    <w:rsid w:val="00F90C4F"/>
    <w:rsid w:val="00FA0E34"/>
    <w:rsid w:val="00FA368D"/>
    <w:rsid w:val="00FB1655"/>
    <w:rsid w:val="00FB7634"/>
    <w:rsid w:val="00FC074F"/>
    <w:rsid w:val="00FC0AA2"/>
    <w:rsid w:val="00FC0C28"/>
    <w:rsid w:val="00FC3F74"/>
    <w:rsid w:val="00FD5A70"/>
    <w:rsid w:val="00FD7D42"/>
    <w:rsid w:val="00FE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paragraph" w:styleId="NoSpacing">
    <w:name w:val="No Spacing"/>
    <w:uiPriority w:val="1"/>
    <w:qFormat/>
    <w:rsid w:val="00CB6E4E"/>
    <w:rPr>
      <w:sz w:val="22"/>
      <w:szCs w:val="22"/>
    </w:rPr>
  </w:style>
  <w:style w:type="character" w:styleId="FollowedHyperlink">
    <w:name w:val="FollowedHyperlink"/>
    <w:basedOn w:val="DefaultParagraphFont"/>
    <w:uiPriority w:val="99"/>
    <w:semiHidden/>
    <w:unhideWhenUsed/>
    <w:rsid w:val="00065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01497664">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19408548">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2149257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37706326">
      <w:bodyDiv w:val="1"/>
      <w:marLeft w:val="0"/>
      <w:marRight w:val="0"/>
      <w:marTop w:val="0"/>
      <w:marBottom w:val="0"/>
      <w:divBdr>
        <w:top w:val="none" w:sz="0" w:space="0" w:color="auto"/>
        <w:left w:val="none" w:sz="0" w:space="0" w:color="auto"/>
        <w:bottom w:val="none" w:sz="0" w:space="0" w:color="auto"/>
        <w:right w:val="none" w:sz="0" w:space="0" w:color="auto"/>
      </w:divBdr>
    </w:div>
    <w:div w:id="1753547904">
      <w:bodyDiv w:val="1"/>
      <w:marLeft w:val="0"/>
      <w:marRight w:val="0"/>
      <w:marTop w:val="0"/>
      <w:marBottom w:val="0"/>
      <w:divBdr>
        <w:top w:val="none" w:sz="0" w:space="0" w:color="auto"/>
        <w:left w:val="none" w:sz="0" w:space="0" w:color="auto"/>
        <w:bottom w:val="none" w:sz="0" w:space="0" w:color="auto"/>
        <w:right w:val="none" w:sz="0" w:space="0" w:color="auto"/>
      </w:divBdr>
    </w:div>
    <w:div w:id="1845902536">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5406">
      <w:bodyDiv w:val="1"/>
      <w:marLeft w:val="0"/>
      <w:marRight w:val="0"/>
      <w:marTop w:val="0"/>
      <w:marBottom w:val="0"/>
      <w:divBdr>
        <w:top w:val="none" w:sz="0" w:space="0" w:color="auto"/>
        <w:left w:val="none" w:sz="0" w:space="0" w:color="auto"/>
        <w:bottom w:val="none" w:sz="0" w:space="0" w:color="auto"/>
        <w:right w:val="none" w:sz="0" w:space="0" w:color="auto"/>
      </w:divBdr>
    </w:div>
    <w:div w:id="1982997264">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nlorenzoyacht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nlorenzoyacht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Emma Stanbury</cp:lastModifiedBy>
  <cp:revision>9</cp:revision>
  <cp:lastPrinted>2024-01-31T12:21:00Z</cp:lastPrinted>
  <dcterms:created xsi:type="dcterms:W3CDTF">2024-04-12T09:02:00Z</dcterms:created>
  <dcterms:modified xsi:type="dcterms:W3CDTF">2024-04-12T09:10:00Z</dcterms:modified>
</cp:coreProperties>
</file>