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5E60F73D" w:rsidR="000A4BEA" w:rsidRPr="00D80784" w:rsidRDefault="00C81631" w:rsidP="000A4BEA">
      <w:pPr>
        <w:rPr>
          <w:rFonts w:asciiTheme="minorHAnsi" w:hAnsiTheme="minorHAnsi" w:cstheme="minorHAnsi"/>
          <w:b/>
          <w:bCs/>
        </w:rPr>
      </w:pPr>
      <w:r>
        <w:rPr>
          <w:rFonts w:asciiTheme="minorHAnsi" w:hAnsiTheme="minorHAnsi" w:cstheme="minorHAnsi"/>
          <w:b/>
          <w:bCs/>
        </w:rPr>
        <w:t>1</w:t>
      </w:r>
      <w:r w:rsidRPr="00C81631">
        <w:rPr>
          <w:rFonts w:asciiTheme="minorHAnsi" w:hAnsiTheme="minorHAnsi" w:cstheme="minorHAnsi"/>
          <w:b/>
          <w:bCs/>
          <w:vertAlign w:val="superscript"/>
        </w:rPr>
        <w:t>st</w:t>
      </w:r>
      <w:r>
        <w:rPr>
          <w:rFonts w:asciiTheme="minorHAnsi" w:hAnsiTheme="minorHAnsi" w:cstheme="minorHAnsi"/>
          <w:b/>
          <w:bCs/>
        </w:rPr>
        <w:t xml:space="preserve"> April</w:t>
      </w:r>
      <w:r w:rsidR="004302E2">
        <w:rPr>
          <w:rFonts w:asciiTheme="minorHAnsi" w:hAnsiTheme="minorHAnsi" w:cstheme="minorHAnsi"/>
          <w:b/>
          <w:bCs/>
        </w:rPr>
        <w:t xml:space="preserve"> </w:t>
      </w:r>
      <w:r w:rsidR="006328CA" w:rsidRPr="00D80784">
        <w:rPr>
          <w:rFonts w:asciiTheme="minorHAnsi" w:hAnsiTheme="minorHAnsi" w:cstheme="minorHAnsi"/>
          <w:b/>
          <w:bCs/>
        </w:rPr>
        <w:t>202</w:t>
      </w:r>
      <w:r w:rsidR="00466B4D">
        <w:rPr>
          <w:rFonts w:asciiTheme="minorHAnsi" w:hAnsiTheme="minorHAnsi" w:cstheme="minorHAnsi"/>
          <w:b/>
          <w:bCs/>
        </w:rPr>
        <w:t>2</w:t>
      </w:r>
    </w:p>
    <w:p w14:paraId="5A4D0E6B" w14:textId="592EF317" w:rsidR="00AC664B" w:rsidRPr="00D80784" w:rsidRDefault="00AC664B" w:rsidP="000A4BEA">
      <w:pPr>
        <w:rPr>
          <w:b/>
          <w:bCs/>
        </w:rPr>
      </w:pPr>
    </w:p>
    <w:p w14:paraId="4D5548E7" w14:textId="77777777" w:rsidR="009D5EC0" w:rsidRPr="009D5EC0" w:rsidRDefault="009D5EC0" w:rsidP="009D5EC0">
      <w:pPr>
        <w:jc w:val="center"/>
        <w:rPr>
          <w:rFonts w:ascii="Calibri" w:hAnsi="Calibri" w:cstheme="minorHAnsi"/>
          <w:b/>
          <w:color w:val="000000" w:themeColor="text1"/>
        </w:rPr>
      </w:pPr>
      <w:r w:rsidRPr="009D5EC0">
        <w:rPr>
          <w:rFonts w:ascii="Calibri" w:hAnsi="Calibri" w:cstheme="minorHAnsi"/>
          <w:b/>
          <w:color w:val="000000" w:themeColor="text1"/>
        </w:rPr>
        <w:t>Ocean Safety expands commercial marine safety product portfolio</w:t>
      </w:r>
    </w:p>
    <w:p w14:paraId="5BDA9DBC" w14:textId="77777777" w:rsidR="009D5EC0" w:rsidRPr="009D5EC0" w:rsidRDefault="009D5EC0" w:rsidP="009D5EC0">
      <w:pPr>
        <w:rPr>
          <w:rFonts w:ascii="Calibri" w:hAnsi="Calibri" w:cstheme="minorHAnsi"/>
          <w:b/>
          <w:color w:val="000000" w:themeColor="text1"/>
        </w:rPr>
      </w:pPr>
      <w:r w:rsidRPr="009D5EC0">
        <w:rPr>
          <w:rFonts w:ascii="Calibri" w:hAnsi="Calibri" w:cstheme="minorHAnsi"/>
          <w:b/>
          <w:color w:val="000000" w:themeColor="text1"/>
        </w:rPr>
        <w:t> </w:t>
      </w:r>
    </w:p>
    <w:p w14:paraId="6CE20AA3"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Specialist in the worldwide supply, distribution, service and hire of marine safety equipment, Ocean Safety has expanded its commercial marine portfolio to offer a wider selection of commercial lifejackets and accessories, including Spinlock’s DURO range.</w:t>
      </w:r>
    </w:p>
    <w:p w14:paraId="36BF0B26"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 </w:t>
      </w:r>
    </w:p>
    <w:p w14:paraId="5A1B7510"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 xml:space="preserve">Supporting the expansion of its premium range of commercial lifejackets, Ocean Safety’s four branches in Southampton, Plymouth, </w:t>
      </w:r>
      <w:proofErr w:type="gramStart"/>
      <w:r w:rsidRPr="009D5EC0">
        <w:rPr>
          <w:rFonts w:ascii="Calibri" w:hAnsi="Calibri" w:cstheme="minorHAnsi"/>
          <w:bCs/>
          <w:color w:val="000000" w:themeColor="text1"/>
        </w:rPr>
        <w:t>Aberdeen</w:t>
      </w:r>
      <w:proofErr w:type="gramEnd"/>
      <w:r w:rsidRPr="009D5EC0">
        <w:rPr>
          <w:rFonts w:ascii="Calibri" w:hAnsi="Calibri" w:cstheme="minorHAnsi"/>
          <w:bCs/>
          <w:color w:val="000000" w:themeColor="text1"/>
        </w:rPr>
        <w:t xml:space="preserve"> and Greenock have all been awarded Approved Spinlock Service Station status.</w:t>
      </w:r>
    </w:p>
    <w:p w14:paraId="6A66D2DB"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 </w:t>
      </w:r>
    </w:p>
    <w:p w14:paraId="05B418EB"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 xml:space="preserve">Spinlock’s DURO range of personal floatation devices (PFDs) include both SOLAS and ISO approved products, designed for different levels of function and buoyancy. </w:t>
      </w:r>
    </w:p>
    <w:p w14:paraId="692C9E6D"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 </w:t>
      </w:r>
    </w:p>
    <w:p w14:paraId="6FC69822"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Popular with people working on or near water that need to comply with MCA/IMO regulation, the DURO SOLAS 275N lifejacket has been engineered for demanding use in tough conditions with a heavy duty, durable outer cover, while a buckle system ensures ease of donning and the ultimate in comfort and fit.</w:t>
      </w:r>
    </w:p>
    <w:p w14:paraId="30C736B4"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 </w:t>
      </w:r>
    </w:p>
    <w:p w14:paraId="658A7606"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Combining comfort and fit with a lifejacket harness, Spinlock’s DURO+ 275N lifejacket is low profile with chest and back adjustments, ideal for the more active commercial offshore operative.</w:t>
      </w:r>
    </w:p>
    <w:p w14:paraId="0BDEADD5"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 </w:t>
      </w:r>
    </w:p>
    <w:p w14:paraId="78BF7C33"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Completing the DURO lifejacket range are the compact DURO 170N and 275N heavy-duty, everyday work lifejackets. Simple to don, it sits high on the torso and is cut high on the chest for a full range of movement, offering increased mobility and comfort for busy boat or dock crews in more industrial environments.</w:t>
      </w:r>
    </w:p>
    <w:p w14:paraId="650C96BA"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 </w:t>
      </w:r>
    </w:p>
    <w:p w14:paraId="2EFF547C" w14:textId="510D94C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 xml:space="preserve">“Our aim is to offer the most comprehensive range of quality commercial marine safety products,” says Ocean Safety’s managing director, Alistair Hackett. “The addition of the Spinlock commercial products to our portfolio, not only helps us to achieve our goal, but means we are now a one stop shop for safety for workers offshore and afloat. The DURO range is almost unique in </w:t>
      </w:r>
      <w:r w:rsidR="00C81631">
        <w:rPr>
          <w:rFonts w:ascii="Calibri" w:hAnsi="Calibri" w:cstheme="minorHAnsi"/>
          <w:bCs/>
          <w:color w:val="000000" w:themeColor="text1"/>
        </w:rPr>
        <w:t>its</w:t>
      </w:r>
      <w:r w:rsidRPr="009D5EC0">
        <w:rPr>
          <w:rFonts w:ascii="Calibri" w:hAnsi="Calibri" w:cstheme="minorHAnsi"/>
          <w:bCs/>
          <w:color w:val="000000" w:themeColor="text1"/>
        </w:rPr>
        <w:t xml:space="preserve"> ability to work in conjunction with 3rd party fall arrest systems which is another added benefit</w:t>
      </w:r>
      <w:r>
        <w:rPr>
          <w:rFonts w:ascii="Calibri" w:hAnsi="Calibri" w:cstheme="minorHAnsi"/>
          <w:bCs/>
          <w:color w:val="000000" w:themeColor="text1"/>
        </w:rPr>
        <w:t>.</w:t>
      </w:r>
      <w:r w:rsidRPr="009D5EC0">
        <w:rPr>
          <w:rFonts w:ascii="Calibri" w:hAnsi="Calibri" w:cstheme="minorHAnsi"/>
          <w:bCs/>
          <w:color w:val="000000" w:themeColor="text1"/>
        </w:rPr>
        <w:t>”</w:t>
      </w:r>
    </w:p>
    <w:p w14:paraId="1458D6A4"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 </w:t>
      </w:r>
    </w:p>
    <w:p w14:paraId="2F2F10E5"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Ocean Safety’s commercial range will further be augmented with the addition of Spinlock’s Pro-Tech heavy duty protective cover and essentials packs. Designed to be integrated with the DURO lifejackets, the Pro-Tech is ideal for use in dirty work operations and provides a resistant barrier against contaminants such as paints, oils and chemicals which can quickly damage a lifejacket.</w:t>
      </w:r>
    </w:p>
    <w:p w14:paraId="3BA7E753"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lastRenderedPageBreak/>
        <w:t> </w:t>
      </w:r>
    </w:p>
    <w:p w14:paraId="33623598"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Daily personal items can be carried in a collection of essentials packs, varying in size depending on user requirements, which fit securely to a DURO lifejacket through a toggle attachment (chest pack) or to any belt with secure double fold hook and loop attachments (Chest, Side and Belt packs).</w:t>
      </w:r>
    </w:p>
    <w:p w14:paraId="59AEC4E9"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 </w:t>
      </w:r>
    </w:p>
    <w:p w14:paraId="20C4FD6E"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Chris Hill, Spinlock CEO, comments: “As the market leader in supply of commercial marine safety products, Ocean Safety is the ideal choice for us as a route to market for our DURO lifejacket and accessories range.”</w:t>
      </w:r>
    </w:p>
    <w:p w14:paraId="403B362F"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 </w:t>
      </w:r>
    </w:p>
    <w:p w14:paraId="3A9A7F05" w14:textId="77777777" w:rsidR="009D5EC0" w:rsidRPr="009D5EC0" w:rsidRDefault="009D5EC0" w:rsidP="009D5EC0">
      <w:pPr>
        <w:rPr>
          <w:rFonts w:ascii="Calibri" w:hAnsi="Calibri" w:cstheme="minorHAnsi"/>
          <w:bCs/>
          <w:color w:val="000000" w:themeColor="text1"/>
        </w:rPr>
      </w:pPr>
      <w:r w:rsidRPr="009D5EC0">
        <w:rPr>
          <w:rFonts w:ascii="Calibri" w:hAnsi="Calibri" w:cstheme="minorHAnsi"/>
          <w:bCs/>
          <w:color w:val="000000" w:themeColor="text1"/>
        </w:rPr>
        <w:t>“The range has been designed and manufactured specifically for this industrial maritime sector, and we’re looking forward to working with the team at Ocean Safety to ensure that it is the equipment of choice for seafarers and maritime workers alike.”</w:t>
      </w:r>
    </w:p>
    <w:p w14:paraId="73734EC9" w14:textId="5407A367" w:rsidR="002631A0" w:rsidRPr="00F27BB6" w:rsidRDefault="009D5EC0" w:rsidP="009D5EC0">
      <w:pPr>
        <w:rPr>
          <w:rFonts w:asciiTheme="minorHAnsi" w:hAnsiTheme="minorHAnsi" w:cstheme="minorHAnsi"/>
          <w:color w:val="000000"/>
        </w:rPr>
      </w:pPr>
      <w:r w:rsidRPr="009D5EC0">
        <w:rPr>
          <w:rFonts w:ascii="Calibri" w:hAnsi="Calibri" w:cstheme="minorHAnsi"/>
          <w:b/>
          <w:color w:val="000000" w:themeColor="text1"/>
        </w:rPr>
        <w:t> </w:t>
      </w:r>
    </w:p>
    <w:p w14:paraId="1CD37B56" w14:textId="77777777" w:rsidR="00563348" w:rsidRPr="00F21E34" w:rsidRDefault="00563348" w:rsidP="00563348">
      <w:pPr>
        <w:rPr>
          <w:rFonts w:asciiTheme="minorHAnsi" w:hAnsiTheme="minorHAnsi" w:cstheme="minorHAnsi"/>
          <w:color w:val="000000"/>
        </w:rPr>
      </w:pPr>
      <w:r w:rsidRPr="00F27BB6">
        <w:rPr>
          <w:rFonts w:asciiTheme="minorHAnsi" w:hAnsiTheme="minorHAnsi" w:cstheme="minorHAnsi"/>
          <w:color w:val="000000"/>
        </w:rPr>
        <w:t xml:space="preserve">For more information on </w:t>
      </w:r>
      <w:r>
        <w:rPr>
          <w:rFonts w:asciiTheme="minorHAnsi" w:hAnsiTheme="minorHAnsi" w:cstheme="minorHAnsi"/>
          <w:color w:val="000000"/>
        </w:rPr>
        <w:t>Ocean Safety</w:t>
      </w:r>
      <w:r w:rsidRPr="00F27BB6">
        <w:rPr>
          <w:rFonts w:asciiTheme="minorHAnsi" w:hAnsiTheme="minorHAnsi" w:cstheme="minorHAnsi"/>
          <w:color w:val="000000"/>
        </w:rPr>
        <w:t xml:space="preserve"> and its marine </w:t>
      </w:r>
      <w:r>
        <w:rPr>
          <w:rFonts w:asciiTheme="minorHAnsi" w:hAnsiTheme="minorHAnsi" w:cstheme="minorHAnsi"/>
          <w:color w:val="000000"/>
        </w:rPr>
        <w:t>safety equipment and services</w:t>
      </w:r>
      <w:r w:rsidRPr="00F27BB6">
        <w:rPr>
          <w:rFonts w:asciiTheme="minorHAnsi" w:hAnsiTheme="minorHAnsi" w:cstheme="minorHAnsi"/>
          <w:color w:val="000000"/>
        </w:rPr>
        <w:t xml:space="preserve"> visit </w:t>
      </w:r>
      <w:hyperlink r:id="rId8" w:history="1">
        <w:r w:rsidRPr="00F21E34">
          <w:rPr>
            <w:rStyle w:val="Hyperlink"/>
            <w:rFonts w:asciiTheme="minorHAnsi" w:hAnsiTheme="minorHAnsi" w:cstheme="minorHAnsi"/>
          </w:rPr>
          <w:t>https://www.oceansafety.com</w:t>
        </w:r>
      </w:hyperlink>
      <w:r w:rsidRPr="00F21E34">
        <w:rPr>
          <w:rFonts w:asciiTheme="minorHAnsi" w:hAnsiTheme="minorHAnsi" w:cstheme="minorHAnsi"/>
        </w:rPr>
        <w:t xml:space="preserve"> </w:t>
      </w:r>
    </w:p>
    <w:p w14:paraId="60310E0B" w14:textId="77777777" w:rsidR="00A333ED" w:rsidRPr="00E60816" w:rsidRDefault="00A333ED" w:rsidP="00E60816">
      <w:pPr>
        <w:rPr>
          <w:rFonts w:asciiTheme="minorHAnsi" w:hAnsiTheme="minorHAnsi" w:cstheme="minorHAnsi"/>
          <w:color w:val="000000"/>
        </w:rPr>
      </w:pPr>
    </w:p>
    <w:p w14:paraId="6C8D692D" w14:textId="75FF5BC2" w:rsidR="00EC4E75" w:rsidRPr="00E60816" w:rsidRDefault="00236C5C" w:rsidP="00236C5C">
      <w:pPr>
        <w:rPr>
          <w:rFonts w:asciiTheme="minorHAnsi" w:hAnsiTheme="minorHAnsi" w:cstheme="minorHAnsi"/>
          <w:b/>
          <w:bCs/>
          <w:color w:val="000000"/>
        </w:rPr>
      </w:pPr>
      <w:r w:rsidRPr="00E60816">
        <w:rPr>
          <w:rFonts w:asciiTheme="minorHAnsi" w:hAnsiTheme="minorHAnsi" w:cstheme="minorHAnsi"/>
          <w:b/>
          <w:bCs/>
          <w:color w:val="000000"/>
        </w:rPr>
        <w:t>Ends</w:t>
      </w:r>
      <w:r w:rsidR="00123692" w:rsidRPr="00E60816">
        <w:rPr>
          <w:rFonts w:asciiTheme="minorHAnsi" w:hAnsiTheme="minorHAnsi" w:cstheme="minorHAnsi"/>
          <w:b/>
          <w:bCs/>
          <w:color w:val="000000"/>
        </w:rPr>
        <w:t> </w:t>
      </w:r>
    </w:p>
    <w:p w14:paraId="607023B3" w14:textId="77777777" w:rsidR="00D1749F" w:rsidRPr="00236C5C" w:rsidRDefault="00D1749F" w:rsidP="00236C5C">
      <w:pPr>
        <w:rPr>
          <w:rFonts w:asciiTheme="minorHAnsi" w:hAnsiTheme="minorHAnsi" w:cstheme="minorHAnsi"/>
          <w:b/>
          <w:bCs/>
          <w:color w:val="000000"/>
        </w:rPr>
      </w:pPr>
    </w:p>
    <w:p w14:paraId="4F077BAF" w14:textId="29967DCD" w:rsidR="00D1749F" w:rsidRPr="00FC599C" w:rsidRDefault="00D1749F" w:rsidP="00D1749F">
      <w:pPr>
        <w:rPr>
          <w:rFonts w:ascii="Calibri" w:hAnsi="Calibri"/>
          <w:color w:val="000000"/>
        </w:rPr>
      </w:pPr>
      <w:r>
        <w:rPr>
          <w:rFonts w:ascii="Calibri" w:hAnsi="Calibri" w:cs="Calibri"/>
          <w:b/>
          <w:bCs/>
          <w:color w:val="000000"/>
        </w:rPr>
        <w:t>Notes for editors:</w:t>
      </w:r>
    </w:p>
    <w:p w14:paraId="6D20BED0" w14:textId="77777777" w:rsidR="00D1749F" w:rsidRDefault="00D1749F" w:rsidP="00D1749F">
      <w:pPr>
        <w:rPr>
          <w:rFonts w:ascii="Calibri" w:hAnsi="Calibri" w:cs="Calibri"/>
          <w:color w:val="000000"/>
        </w:rPr>
      </w:pPr>
    </w:p>
    <w:p w14:paraId="2827C266" w14:textId="77777777" w:rsidR="00137AA6" w:rsidRDefault="00137AA6" w:rsidP="00137AA6">
      <w:pPr>
        <w:rPr>
          <w:rFonts w:ascii="Calibri" w:hAnsi="Calibri" w:cs="Calibri"/>
          <w:b/>
          <w:bCs/>
          <w:color w:val="000000"/>
          <w:sz w:val="22"/>
          <w:szCs w:val="22"/>
        </w:rPr>
      </w:pPr>
      <w:r>
        <w:rPr>
          <w:rFonts w:ascii="Calibri" w:hAnsi="Calibri" w:cs="Calibri"/>
          <w:b/>
          <w:bCs/>
          <w:color w:val="000000"/>
          <w:sz w:val="22"/>
          <w:szCs w:val="22"/>
        </w:rPr>
        <w:t>About Ocean Safety</w:t>
      </w:r>
    </w:p>
    <w:p w14:paraId="18598778" w14:textId="77777777" w:rsidR="00137AA6" w:rsidRDefault="00137AA6" w:rsidP="00137AA6">
      <w:pPr>
        <w:rPr>
          <w:rFonts w:ascii="Calibri" w:hAnsi="Calibri" w:cs="Calibri"/>
          <w:color w:val="000000"/>
        </w:rPr>
      </w:pPr>
    </w:p>
    <w:p w14:paraId="3DAEB3DA" w14:textId="4E358DB8" w:rsidR="00137AA6" w:rsidRPr="00F21108" w:rsidRDefault="00137AA6" w:rsidP="00137AA6">
      <w:pPr>
        <w:numPr>
          <w:ilvl w:val="0"/>
          <w:numId w:val="5"/>
        </w:numPr>
        <w:rPr>
          <w:rFonts w:asciiTheme="majorHAnsi" w:hAnsiTheme="majorHAnsi" w:cstheme="majorHAnsi"/>
          <w:b/>
          <w:bCs/>
          <w:sz w:val="20"/>
          <w:szCs w:val="20"/>
        </w:rPr>
      </w:pPr>
      <w:r w:rsidRPr="00F21108">
        <w:rPr>
          <w:rFonts w:asciiTheme="majorHAnsi" w:hAnsiTheme="majorHAnsi" w:cstheme="majorHAnsi"/>
          <w:sz w:val="20"/>
          <w:szCs w:val="20"/>
        </w:rPr>
        <w:t>Ocean Safety specialises in the worldwide supply, distribution, service and hire of marine</w:t>
      </w:r>
      <w:r>
        <w:rPr>
          <w:rFonts w:asciiTheme="majorHAnsi" w:hAnsiTheme="majorHAnsi" w:cstheme="majorHAnsi"/>
          <w:sz w:val="20"/>
          <w:szCs w:val="20"/>
        </w:rPr>
        <w:t xml:space="preserve"> </w:t>
      </w:r>
      <w:r w:rsidRPr="00F21108">
        <w:rPr>
          <w:rFonts w:asciiTheme="majorHAnsi" w:hAnsiTheme="majorHAnsi" w:cstheme="majorHAnsi"/>
          <w:sz w:val="20"/>
          <w:szCs w:val="20"/>
        </w:rPr>
        <w:t xml:space="preserve">safety equipment and products including </w:t>
      </w:r>
      <w:proofErr w:type="spellStart"/>
      <w:r w:rsidRPr="00F21108">
        <w:rPr>
          <w:rFonts w:asciiTheme="majorHAnsi" w:hAnsiTheme="majorHAnsi" w:cstheme="majorHAnsi"/>
          <w:sz w:val="20"/>
          <w:szCs w:val="20"/>
        </w:rPr>
        <w:t>liferafts</w:t>
      </w:r>
      <w:proofErr w:type="spellEnd"/>
      <w:r w:rsidRPr="00F21108">
        <w:rPr>
          <w:rFonts w:asciiTheme="majorHAnsi" w:hAnsiTheme="majorHAnsi" w:cstheme="majorHAnsi"/>
          <w:sz w:val="20"/>
          <w:szCs w:val="20"/>
        </w:rPr>
        <w:t>, lifejackets</w:t>
      </w:r>
      <w:r>
        <w:rPr>
          <w:rFonts w:asciiTheme="majorHAnsi" w:hAnsiTheme="majorHAnsi" w:cstheme="majorHAnsi"/>
          <w:sz w:val="20"/>
          <w:szCs w:val="20"/>
        </w:rPr>
        <w:t xml:space="preserve">, man overboard equipment </w:t>
      </w:r>
      <w:r w:rsidRPr="00F21108">
        <w:rPr>
          <w:rFonts w:asciiTheme="majorHAnsi" w:hAnsiTheme="majorHAnsi" w:cstheme="majorHAnsi"/>
          <w:sz w:val="20"/>
          <w:szCs w:val="20"/>
        </w:rPr>
        <w:t xml:space="preserve">and EPIRBs. </w:t>
      </w:r>
    </w:p>
    <w:p w14:paraId="723680F1"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Current c</w:t>
      </w:r>
      <w:r w:rsidRPr="00F21108">
        <w:rPr>
          <w:rFonts w:asciiTheme="majorHAnsi" w:hAnsiTheme="majorHAnsi" w:cstheme="majorHAnsi"/>
          <w:sz w:val="20"/>
          <w:szCs w:val="20"/>
        </w:rPr>
        <w:t>ustomers</w:t>
      </w:r>
      <w:r>
        <w:rPr>
          <w:rFonts w:asciiTheme="majorHAnsi" w:hAnsiTheme="majorHAnsi" w:cstheme="majorHAnsi"/>
          <w:sz w:val="20"/>
          <w:szCs w:val="20"/>
        </w:rPr>
        <w:t xml:space="preserve"> </w:t>
      </w:r>
      <w:r w:rsidRPr="00F21108">
        <w:rPr>
          <w:rFonts w:asciiTheme="majorHAnsi" w:hAnsiTheme="majorHAnsi" w:cstheme="majorHAnsi"/>
          <w:sz w:val="20"/>
          <w:szCs w:val="20"/>
        </w:rPr>
        <w:t>includ</w:t>
      </w:r>
      <w:r>
        <w:rPr>
          <w:rFonts w:asciiTheme="majorHAnsi" w:hAnsiTheme="majorHAnsi" w:cstheme="majorHAnsi"/>
          <w:sz w:val="20"/>
          <w:szCs w:val="20"/>
        </w:rPr>
        <w:t>e</w:t>
      </w:r>
      <w:r w:rsidRPr="00F21108">
        <w:rPr>
          <w:rFonts w:asciiTheme="majorHAnsi" w:hAnsiTheme="majorHAnsi" w:cstheme="majorHAnsi"/>
          <w:sz w:val="20"/>
          <w:szCs w:val="20"/>
        </w:rPr>
        <w:t xml:space="preserve"> ship and superyacht builders, round the world racing</w:t>
      </w:r>
      <w:r>
        <w:rPr>
          <w:rFonts w:asciiTheme="majorHAnsi" w:hAnsiTheme="majorHAnsi" w:cstheme="majorHAnsi"/>
          <w:sz w:val="20"/>
          <w:szCs w:val="20"/>
        </w:rPr>
        <w:t>,</w:t>
      </w:r>
      <w:r w:rsidRPr="00F21108">
        <w:rPr>
          <w:rFonts w:asciiTheme="majorHAnsi" w:hAnsiTheme="majorHAnsi" w:cstheme="majorHAnsi"/>
          <w:sz w:val="20"/>
          <w:szCs w:val="20"/>
        </w:rPr>
        <w:t xml:space="preserve"> cruising yachts and the MOD. </w:t>
      </w:r>
    </w:p>
    <w:p w14:paraId="2FFD9A15" w14:textId="6816FEB0"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Ocean Safety offers its own manufactured products including the Jon Buoy man overboard recovery range</w:t>
      </w:r>
      <w:r w:rsidR="00327C70">
        <w:rPr>
          <w:rFonts w:asciiTheme="majorHAnsi" w:hAnsiTheme="majorHAnsi" w:cstheme="majorHAnsi"/>
          <w:sz w:val="20"/>
          <w:szCs w:val="20"/>
        </w:rPr>
        <w:t xml:space="preserve">, </w:t>
      </w:r>
      <w:r>
        <w:rPr>
          <w:rFonts w:asciiTheme="majorHAnsi" w:hAnsiTheme="majorHAnsi" w:cstheme="majorHAnsi"/>
          <w:sz w:val="20"/>
          <w:szCs w:val="20"/>
        </w:rPr>
        <w:t xml:space="preserve">and leisure and SOLAS </w:t>
      </w:r>
      <w:proofErr w:type="spellStart"/>
      <w:r>
        <w:rPr>
          <w:rFonts w:asciiTheme="majorHAnsi" w:hAnsiTheme="majorHAnsi" w:cstheme="majorHAnsi"/>
          <w:sz w:val="20"/>
          <w:szCs w:val="20"/>
        </w:rPr>
        <w:t>liferafts</w:t>
      </w:r>
      <w:proofErr w:type="spellEnd"/>
      <w:r>
        <w:rPr>
          <w:rFonts w:asciiTheme="majorHAnsi" w:hAnsiTheme="majorHAnsi" w:cstheme="majorHAnsi"/>
          <w:sz w:val="20"/>
          <w:szCs w:val="20"/>
        </w:rPr>
        <w:t xml:space="preserve"> and lifejackets.</w:t>
      </w:r>
    </w:p>
    <w:p w14:paraId="2F0CED46"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Other manufacturers represented by Ocean Safety include </w:t>
      </w:r>
      <w:proofErr w:type="spellStart"/>
      <w:r>
        <w:rPr>
          <w:rFonts w:asciiTheme="majorHAnsi" w:hAnsiTheme="majorHAnsi" w:cstheme="majorHAnsi"/>
          <w:sz w:val="20"/>
          <w:szCs w:val="20"/>
        </w:rPr>
        <w:t>Aquaspec</w:t>
      </w:r>
      <w:proofErr w:type="spellEnd"/>
      <w:r>
        <w:rPr>
          <w:rFonts w:asciiTheme="majorHAnsi" w:hAnsiTheme="majorHAnsi" w:cstheme="majorHAnsi"/>
          <w:sz w:val="20"/>
          <w:szCs w:val="20"/>
        </w:rPr>
        <w:t xml:space="preserve">, Ocean Signal, Hansson Pyrotechnics, </w:t>
      </w:r>
      <w:proofErr w:type="spellStart"/>
      <w:r>
        <w:rPr>
          <w:rFonts w:asciiTheme="majorHAnsi" w:hAnsiTheme="majorHAnsi" w:cstheme="majorHAnsi"/>
          <w:sz w:val="20"/>
          <w:szCs w:val="20"/>
        </w:rPr>
        <w:t>Daniamant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Dacon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Fibrelight</w:t>
      </w:r>
      <w:proofErr w:type="spellEnd"/>
      <w:r>
        <w:rPr>
          <w:rFonts w:asciiTheme="majorHAnsi" w:hAnsiTheme="majorHAnsi" w:cstheme="majorHAnsi"/>
          <w:sz w:val="20"/>
          <w:szCs w:val="20"/>
        </w:rPr>
        <w:t xml:space="preserve">, Jason’s Cradle, ICOM and </w:t>
      </w:r>
      <w:proofErr w:type="spellStart"/>
      <w:r>
        <w:rPr>
          <w:rFonts w:asciiTheme="majorHAnsi" w:hAnsiTheme="majorHAnsi" w:cstheme="majorHAnsi"/>
          <w:sz w:val="20"/>
          <w:szCs w:val="20"/>
        </w:rPr>
        <w:t>Hammar</w:t>
      </w:r>
      <w:proofErr w:type="spellEnd"/>
      <w:r>
        <w:rPr>
          <w:rFonts w:asciiTheme="majorHAnsi" w:hAnsiTheme="majorHAnsi" w:cstheme="majorHAnsi"/>
          <w:sz w:val="20"/>
          <w:szCs w:val="20"/>
        </w:rPr>
        <w:t>.</w:t>
      </w:r>
    </w:p>
    <w:p w14:paraId="1DF76183" w14:textId="77777777" w:rsidR="00137AA6" w:rsidRPr="00B938FA"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marine safety equipment servicing by qualified and experienced servicing professional at all branches throughout the year. </w:t>
      </w:r>
    </w:p>
    <w:p w14:paraId="36649237" w14:textId="42C537F7" w:rsidR="00137AA6" w:rsidRPr="0006017F" w:rsidRDefault="00137AA6" w:rsidP="00137AA6">
      <w:pPr>
        <w:pStyle w:val="NoSpacing"/>
        <w:numPr>
          <w:ilvl w:val="0"/>
          <w:numId w:val="5"/>
        </w:numPr>
        <w:rPr>
          <w:rFonts w:asciiTheme="majorHAnsi" w:hAnsiTheme="majorHAnsi" w:cstheme="majorHAnsi"/>
          <w:sz w:val="20"/>
          <w:szCs w:val="20"/>
          <w:lang w:eastAsia="en-GB"/>
        </w:rPr>
      </w:pPr>
      <w:r>
        <w:rPr>
          <w:rFonts w:asciiTheme="majorHAnsi" w:hAnsiTheme="majorHAnsi" w:cstheme="majorHAnsi"/>
          <w:sz w:val="20"/>
          <w:szCs w:val="20"/>
          <w:shd w:val="clear" w:color="auto" w:fill="FFFFFF"/>
        </w:rPr>
        <w:t xml:space="preserve">Ocean Safety is </w:t>
      </w:r>
      <w:r w:rsidRPr="000919E7">
        <w:rPr>
          <w:rFonts w:asciiTheme="majorHAnsi" w:hAnsiTheme="majorHAnsi" w:cstheme="majorHAnsi"/>
          <w:sz w:val="20"/>
          <w:szCs w:val="20"/>
          <w:shd w:val="clear" w:color="auto" w:fill="FFFFFF"/>
        </w:rPr>
        <w:t>part of the Alliance Marine Group</w:t>
      </w:r>
      <w:r w:rsidR="00FA560D">
        <w:rPr>
          <w:rFonts w:asciiTheme="majorHAnsi" w:hAnsiTheme="majorHAnsi" w:cstheme="majorHAnsi"/>
          <w:sz w:val="20"/>
          <w:szCs w:val="20"/>
          <w:shd w:val="clear" w:color="auto" w:fill="FFFFFF"/>
        </w:rPr>
        <w:t>.</w:t>
      </w:r>
    </w:p>
    <w:p w14:paraId="2300DE7E" w14:textId="679B467E" w:rsidR="0006017F" w:rsidRPr="00A267F2" w:rsidRDefault="0006017F" w:rsidP="00A267F2">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9" w:history="1">
        <w:r w:rsidR="00A267F2" w:rsidRPr="00E85B6A">
          <w:rPr>
            <w:rStyle w:val="Hyperlink"/>
            <w:rFonts w:asciiTheme="majorHAnsi" w:hAnsiTheme="majorHAnsi" w:cstheme="majorHAnsi"/>
            <w:sz w:val="20"/>
            <w:szCs w:val="20"/>
            <w:shd w:val="clear" w:color="auto" w:fill="FFFFFF"/>
          </w:rPr>
          <w:t>https://www.oceansafety.com</w:t>
        </w:r>
      </w:hyperlink>
      <w:r w:rsidR="00A267F2">
        <w:rPr>
          <w:rFonts w:asciiTheme="majorHAnsi" w:hAnsiTheme="majorHAnsi" w:cstheme="majorHAnsi"/>
          <w:sz w:val="20"/>
          <w:szCs w:val="20"/>
          <w:shd w:val="clear" w:color="auto" w:fill="FFFFFF"/>
        </w:rPr>
        <w:t xml:space="preserve"> </w:t>
      </w:r>
    </w:p>
    <w:p w14:paraId="4B4A2797" w14:textId="77777777" w:rsidR="00137AA6" w:rsidRDefault="00137AA6" w:rsidP="00137AA6">
      <w:pPr>
        <w:pStyle w:val="paragraph"/>
        <w:spacing w:before="0" w:beforeAutospacing="0" w:after="0" w:afterAutospacing="0"/>
        <w:textAlignment w:val="baseline"/>
        <w:rPr>
          <w:rStyle w:val="normaltextrun"/>
          <w:rFonts w:ascii="Calibri" w:hAnsi="Calibri" w:cs="Calibri"/>
          <w:b/>
          <w:bCs/>
        </w:rPr>
      </w:pPr>
    </w:p>
    <w:p w14:paraId="76DD9D00" w14:textId="77777777" w:rsidR="00137AA6" w:rsidRDefault="00137AA6" w:rsidP="00137A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2EDCFE57"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6F161476"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3D1BF04C" w14:textId="77777777"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73DE7025" w14:textId="77777777"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378121CB" w14:textId="77777777" w:rsidR="00137AA6" w:rsidRDefault="00137AA6" w:rsidP="00137AA6">
      <w:pPr>
        <w:pStyle w:val="ListParagraph"/>
        <w:rPr>
          <w:rFonts w:asciiTheme="majorHAnsi" w:hAnsiTheme="majorHAnsi" w:cs="Arial"/>
          <w:sz w:val="20"/>
          <w:szCs w:val="20"/>
        </w:rPr>
      </w:pPr>
    </w:p>
    <w:p w14:paraId="6FFA4761" w14:textId="77777777" w:rsidR="00137AA6" w:rsidRDefault="00137AA6" w:rsidP="00137AA6">
      <w:pPr>
        <w:pStyle w:val="ListParagraph"/>
        <w:rPr>
          <w:rFonts w:asciiTheme="majorHAnsi" w:hAnsiTheme="majorHAnsi" w:cs="Arial"/>
          <w:sz w:val="20"/>
          <w:szCs w:val="20"/>
        </w:rPr>
      </w:pPr>
    </w:p>
    <w:p w14:paraId="6F913DE2" w14:textId="77777777" w:rsidR="00137AA6" w:rsidRDefault="00137AA6" w:rsidP="00137AA6">
      <w:pPr>
        <w:rPr>
          <w:rFonts w:asciiTheme="majorHAnsi" w:hAnsiTheme="majorHAnsi" w:cs="Times-Roman"/>
          <w:sz w:val="20"/>
          <w:szCs w:val="20"/>
          <w:lang w:val="en-US"/>
        </w:rPr>
      </w:pPr>
    </w:p>
    <w:p w14:paraId="32000BCD" w14:textId="77777777" w:rsidR="00137AA6" w:rsidRPr="00920A72" w:rsidRDefault="00137AA6" w:rsidP="00137AA6">
      <w:pPr>
        <w:rPr>
          <w:rFonts w:asciiTheme="majorHAnsi" w:hAnsiTheme="majorHAnsi" w:cs="Times-Roman"/>
          <w:sz w:val="20"/>
          <w:szCs w:val="20"/>
          <w:lang w:val="en-US"/>
        </w:rPr>
      </w:pPr>
      <w:r w:rsidRPr="00920A72">
        <w:rPr>
          <w:rFonts w:asciiTheme="majorHAnsi" w:hAnsiTheme="majorHAnsi" w:cs="Times-Roman"/>
          <w:sz w:val="20"/>
          <w:szCs w:val="20"/>
          <w:lang w:val="en-US"/>
        </w:rPr>
        <w:lastRenderedPageBreak/>
        <w:t>For media enquiries, more information, product tests, or hi-res images:</w:t>
      </w:r>
    </w:p>
    <w:p w14:paraId="46D18553" w14:textId="77777777" w:rsidR="00137AA6" w:rsidRPr="00920A72" w:rsidRDefault="00137AA6" w:rsidP="00137AA6">
      <w:pPr>
        <w:ind w:left="360"/>
        <w:rPr>
          <w:rFonts w:asciiTheme="majorHAnsi" w:hAnsiTheme="majorHAnsi" w:cs="Times-Roman"/>
          <w:sz w:val="20"/>
          <w:szCs w:val="20"/>
          <w:lang w:val="en-US"/>
        </w:rPr>
      </w:pPr>
    </w:p>
    <w:p w14:paraId="6EF4906D" w14:textId="77777777" w:rsidR="00137AA6" w:rsidRDefault="00137AA6" w:rsidP="00137A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3755862E" w14:textId="77777777" w:rsidR="00137AA6" w:rsidRPr="00920A72" w:rsidRDefault="00137AA6" w:rsidP="00137AA6">
      <w:pPr>
        <w:ind w:left="360"/>
        <w:rPr>
          <w:rFonts w:asciiTheme="majorHAnsi" w:hAnsiTheme="majorHAnsi" w:cs="Times-Roman"/>
          <w:sz w:val="20"/>
          <w:szCs w:val="20"/>
          <w:lang w:val="en-US"/>
        </w:rPr>
      </w:pPr>
    </w:p>
    <w:p w14:paraId="670971CB" w14:textId="7B4A205F" w:rsidR="00137AA6"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Pr>
          <w:rFonts w:asciiTheme="majorHAnsi" w:hAnsiTheme="majorHAnsi" w:cs="Times-Roman"/>
          <w:sz w:val="20"/>
          <w:szCs w:val="20"/>
          <w:lang w:val="en-US"/>
        </w:rPr>
        <w:tab/>
      </w:r>
      <w:r>
        <w:rPr>
          <w:rFonts w:asciiTheme="majorHAnsi" w:hAnsiTheme="majorHAnsi" w:cs="Times-Roman"/>
          <w:sz w:val="20"/>
          <w:szCs w:val="20"/>
          <w:lang w:val="en-US"/>
        </w:rPr>
        <w:tab/>
        <w:t xml:space="preserve">Amy </w:t>
      </w:r>
      <w:proofErr w:type="spellStart"/>
      <w:r>
        <w:rPr>
          <w:rFonts w:asciiTheme="majorHAnsi" w:hAnsiTheme="majorHAnsi" w:cs="Times-Roman"/>
          <w:sz w:val="20"/>
          <w:szCs w:val="20"/>
          <w:lang w:val="en-US"/>
        </w:rPr>
        <w:t>Grealish</w:t>
      </w:r>
      <w:proofErr w:type="spellEnd"/>
    </w:p>
    <w:p w14:paraId="67159B39" w14:textId="11499068" w:rsidR="00137AA6" w:rsidRDefault="00137AA6" w:rsidP="00137AA6">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Ocean Safety</w:t>
      </w:r>
    </w:p>
    <w:p w14:paraId="705F65D7" w14:textId="65C8E567" w:rsidR="00137AA6" w:rsidRPr="00920A72"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Email: </w:t>
      </w:r>
      <w:hyperlink r:id="rId10" w:history="1">
        <w:r w:rsidRPr="00E85B6A">
          <w:rPr>
            <w:rStyle w:val="Hyperlink"/>
            <w:rFonts w:asciiTheme="majorHAnsi" w:hAnsiTheme="majorHAnsi" w:cs="Times-Roman"/>
            <w:sz w:val="20"/>
            <w:szCs w:val="20"/>
            <w:lang w:val="en-US"/>
          </w:rPr>
          <w:t>susannah@maa.agency</w:t>
        </w:r>
      </w:hyperlink>
      <w:r>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1" w:history="1">
        <w:r w:rsidRPr="00E85B6A">
          <w:rPr>
            <w:rStyle w:val="Hyperlink"/>
            <w:rFonts w:asciiTheme="majorHAnsi" w:hAnsiTheme="majorHAnsi" w:cs="Times-Roman"/>
            <w:sz w:val="20"/>
            <w:szCs w:val="20"/>
            <w:lang w:val="en-US"/>
          </w:rPr>
          <w:t>agrealish@oceansafety.com</w:t>
        </w:r>
      </w:hyperlink>
      <w:r>
        <w:rPr>
          <w:rFonts w:asciiTheme="majorHAnsi" w:hAnsiTheme="majorHAnsi" w:cs="Times-Roman"/>
          <w:sz w:val="20"/>
          <w:szCs w:val="20"/>
          <w:lang w:val="en-US"/>
        </w:rPr>
        <w:t xml:space="preserve"> </w:t>
      </w:r>
    </w:p>
    <w:p w14:paraId="16D2D4EE" w14:textId="77777777" w:rsidR="00137AA6" w:rsidRPr="00920A72"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Pr="00B43EC7">
        <w:rPr>
          <w:rFonts w:asciiTheme="majorHAnsi" w:hAnsiTheme="majorHAnsi" w:cs="Times-Roman"/>
          <w:sz w:val="20"/>
          <w:szCs w:val="20"/>
          <w:lang w:val="en-US"/>
        </w:rPr>
        <w:t>+44 (0) 23 80 720 800</w:t>
      </w:r>
    </w:p>
    <w:p w14:paraId="313F70A0" w14:textId="77777777" w:rsidR="00137AA6" w:rsidRDefault="00137AA6" w:rsidP="00137AA6">
      <w:pPr>
        <w:ind w:left="360"/>
        <w:rPr>
          <w:rFonts w:asciiTheme="majorHAnsi" w:hAnsiTheme="majorHAnsi" w:cs="Times-Roman"/>
          <w:sz w:val="20"/>
          <w:szCs w:val="20"/>
          <w:lang w:val="en-US"/>
        </w:rPr>
      </w:pPr>
    </w:p>
    <w:p w14:paraId="65DB6DCF" w14:textId="77777777" w:rsidR="002754A6" w:rsidRDefault="002754A6" w:rsidP="002754A6">
      <w:pPr>
        <w:pStyle w:val="ListParagraph"/>
        <w:rPr>
          <w:rFonts w:asciiTheme="majorHAnsi" w:hAnsiTheme="majorHAnsi" w:cs="Arial"/>
          <w:sz w:val="20"/>
          <w:szCs w:val="20"/>
        </w:rPr>
      </w:pPr>
    </w:p>
    <w:p w14:paraId="00E39A01" w14:textId="2249A22F" w:rsidR="00356541" w:rsidRDefault="00356541"/>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45B0" w14:textId="77777777" w:rsidR="00DB386F" w:rsidRDefault="00DB386F" w:rsidP="002754A6">
      <w:r>
        <w:separator/>
      </w:r>
    </w:p>
  </w:endnote>
  <w:endnote w:type="continuationSeparator" w:id="0">
    <w:p w14:paraId="6FFEDE13" w14:textId="77777777" w:rsidR="00DB386F" w:rsidRDefault="00DB386F"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198949" w14:textId="77777777" w:rsidR="00EA3819" w:rsidRPr="003B1546" w:rsidRDefault="00EA3819" w:rsidP="00EA381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7FB4998C" w14:textId="77777777" w:rsidR="00EA3819" w:rsidRPr="00635BCC" w:rsidRDefault="00EA3819" w:rsidP="00EA381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01EEE6D1" w:rsidR="002754A6" w:rsidRPr="00635BCC" w:rsidRDefault="002754A6" w:rsidP="002754A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45198949" w14:textId="77777777" w:rsidR="00EA3819" w:rsidRPr="003B1546" w:rsidRDefault="00EA3819" w:rsidP="00EA381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7FB4998C" w14:textId="77777777" w:rsidR="00EA3819" w:rsidRPr="00635BCC" w:rsidRDefault="00EA3819" w:rsidP="00EA381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01EEE6D1" w:rsidR="002754A6" w:rsidRPr="00635BCC" w:rsidRDefault="002754A6" w:rsidP="002754A6">
                    <w:pPr>
                      <w:jc w:val="right"/>
                      <w:rPr>
                        <w:rFonts w:asciiTheme="majorHAnsi" w:hAnsiTheme="majorHAnsi"/>
                        <w:sz w:val="16"/>
                        <w:szCs w:val="16"/>
                      </w:rPr>
                    </w:pP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EB70" w14:textId="77777777" w:rsidR="00DB386F" w:rsidRDefault="00DB386F" w:rsidP="002754A6">
      <w:r>
        <w:separator/>
      </w:r>
    </w:p>
  </w:footnote>
  <w:footnote w:type="continuationSeparator" w:id="0">
    <w:p w14:paraId="31F17613" w14:textId="77777777" w:rsidR="00DB386F" w:rsidRDefault="00DB386F"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5817D36B" w:rsidR="002754A6" w:rsidRDefault="004302E2">
    <w:pPr>
      <w:pStyle w:val="Header"/>
    </w:pPr>
    <w:r>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60D80973">
          <wp:simplePos x="0" y="0"/>
          <wp:positionH relativeFrom="column">
            <wp:posOffset>-275802</wp:posOffset>
          </wp:positionH>
          <wp:positionV relativeFrom="paragraph">
            <wp:posOffset>-127635</wp:posOffset>
          </wp:positionV>
          <wp:extent cx="1426866" cy="78707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26866" cy="787070"/>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25169B8C">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04B0B"/>
    <w:rsid w:val="00005145"/>
    <w:rsid w:val="000069C3"/>
    <w:rsid w:val="00007F6F"/>
    <w:rsid w:val="0001196D"/>
    <w:rsid w:val="00013917"/>
    <w:rsid w:val="00013E24"/>
    <w:rsid w:val="00013E6C"/>
    <w:rsid w:val="00015667"/>
    <w:rsid w:val="00026842"/>
    <w:rsid w:val="000306DC"/>
    <w:rsid w:val="00030F7E"/>
    <w:rsid w:val="00035669"/>
    <w:rsid w:val="000362AD"/>
    <w:rsid w:val="00036BAA"/>
    <w:rsid w:val="00037483"/>
    <w:rsid w:val="00041F58"/>
    <w:rsid w:val="00043F3C"/>
    <w:rsid w:val="0004775C"/>
    <w:rsid w:val="00052965"/>
    <w:rsid w:val="0005791B"/>
    <w:rsid w:val="0006017F"/>
    <w:rsid w:val="000607B9"/>
    <w:rsid w:val="0006098E"/>
    <w:rsid w:val="0006755B"/>
    <w:rsid w:val="0007093A"/>
    <w:rsid w:val="00076076"/>
    <w:rsid w:val="0008120D"/>
    <w:rsid w:val="0009290C"/>
    <w:rsid w:val="00094DB2"/>
    <w:rsid w:val="000A108A"/>
    <w:rsid w:val="000A2B5E"/>
    <w:rsid w:val="000A4BEA"/>
    <w:rsid w:val="000A6E52"/>
    <w:rsid w:val="000A776B"/>
    <w:rsid w:val="000B5099"/>
    <w:rsid w:val="000B6C59"/>
    <w:rsid w:val="000C17A2"/>
    <w:rsid w:val="000D2115"/>
    <w:rsid w:val="000E60C5"/>
    <w:rsid w:val="000F277C"/>
    <w:rsid w:val="0011436A"/>
    <w:rsid w:val="001176BE"/>
    <w:rsid w:val="001178F7"/>
    <w:rsid w:val="001201B8"/>
    <w:rsid w:val="0012227D"/>
    <w:rsid w:val="00123692"/>
    <w:rsid w:val="0012478D"/>
    <w:rsid w:val="00130292"/>
    <w:rsid w:val="001330E4"/>
    <w:rsid w:val="00137AA6"/>
    <w:rsid w:val="00142CBB"/>
    <w:rsid w:val="00143C9D"/>
    <w:rsid w:val="001473EE"/>
    <w:rsid w:val="00147A67"/>
    <w:rsid w:val="0015014A"/>
    <w:rsid w:val="00153E47"/>
    <w:rsid w:val="001564E7"/>
    <w:rsid w:val="00161676"/>
    <w:rsid w:val="00162D18"/>
    <w:rsid w:val="0016377B"/>
    <w:rsid w:val="00164080"/>
    <w:rsid w:val="0016557C"/>
    <w:rsid w:val="001667C4"/>
    <w:rsid w:val="001674C6"/>
    <w:rsid w:val="0018140C"/>
    <w:rsid w:val="001841E4"/>
    <w:rsid w:val="001856C9"/>
    <w:rsid w:val="001879A3"/>
    <w:rsid w:val="001904C8"/>
    <w:rsid w:val="00193D5E"/>
    <w:rsid w:val="001A2299"/>
    <w:rsid w:val="001A38C6"/>
    <w:rsid w:val="001A6038"/>
    <w:rsid w:val="001A655C"/>
    <w:rsid w:val="001A7498"/>
    <w:rsid w:val="001A7CE9"/>
    <w:rsid w:val="001B0E41"/>
    <w:rsid w:val="001B13B2"/>
    <w:rsid w:val="001C4084"/>
    <w:rsid w:val="001D0F3A"/>
    <w:rsid w:val="001D1B12"/>
    <w:rsid w:val="001D2198"/>
    <w:rsid w:val="001D233D"/>
    <w:rsid w:val="001D246D"/>
    <w:rsid w:val="001D42C2"/>
    <w:rsid w:val="001D5B3A"/>
    <w:rsid w:val="001D5E59"/>
    <w:rsid w:val="001D6CCA"/>
    <w:rsid w:val="001D7E00"/>
    <w:rsid w:val="001E1182"/>
    <w:rsid w:val="001E1A2D"/>
    <w:rsid w:val="001F3E08"/>
    <w:rsid w:val="001F4614"/>
    <w:rsid w:val="00200F8C"/>
    <w:rsid w:val="0020305A"/>
    <w:rsid w:val="00204DAB"/>
    <w:rsid w:val="002158D3"/>
    <w:rsid w:val="00216047"/>
    <w:rsid w:val="002174EA"/>
    <w:rsid w:val="0022071A"/>
    <w:rsid w:val="00220F1D"/>
    <w:rsid w:val="00222249"/>
    <w:rsid w:val="00223DC8"/>
    <w:rsid w:val="00224A69"/>
    <w:rsid w:val="00224ADD"/>
    <w:rsid w:val="00230247"/>
    <w:rsid w:val="00230F84"/>
    <w:rsid w:val="002313D6"/>
    <w:rsid w:val="00231E64"/>
    <w:rsid w:val="002343AB"/>
    <w:rsid w:val="00236C5C"/>
    <w:rsid w:val="00240B33"/>
    <w:rsid w:val="002411F9"/>
    <w:rsid w:val="002418E2"/>
    <w:rsid w:val="002428B2"/>
    <w:rsid w:val="00256F6C"/>
    <w:rsid w:val="00257557"/>
    <w:rsid w:val="0025762D"/>
    <w:rsid w:val="00260EE6"/>
    <w:rsid w:val="00261F4E"/>
    <w:rsid w:val="002625FD"/>
    <w:rsid w:val="002631A0"/>
    <w:rsid w:val="00267117"/>
    <w:rsid w:val="002754A6"/>
    <w:rsid w:val="00276ECD"/>
    <w:rsid w:val="00277B95"/>
    <w:rsid w:val="0028727C"/>
    <w:rsid w:val="00290D78"/>
    <w:rsid w:val="0029197C"/>
    <w:rsid w:val="00293EEC"/>
    <w:rsid w:val="002954D9"/>
    <w:rsid w:val="00296C4D"/>
    <w:rsid w:val="002A6401"/>
    <w:rsid w:val="002A7895"/>
    <w:rsid w:val="002A7EF3"/>
    <w:rsid w:val="002B367F"/>
    <w:rsid w:val="002B50CD"/>
    <w:rsid w:val="002B52E4"/>
    <w:rsid w:val="002B65E4"/>
    <w:rsid w:val="002B77FA"/>
    <w:rsid w:val="002B781B"/>
    <w:rsid w:val="002B7D29"/>
    <w:rsid w:val="002B7EAC"/>
    <w:rsid w:val="002C1E1D"/>
    <w:rsid w:val="002C3E0B"/>
    <w:rsid w:val="002D09FB"/>
    <w:rsid w:val="002D0F07"/>
    <w:rsid w:val="002D1FC2"/>
    <w:rsid w:val="002D6FFB"/>
    <w:rsid w:val="002E0A56"/>
    <w:rsid w:val="002E17F0"/>
    <w:rsid w:val="002E1A8F"/>
    <w:rsid w:val="002E224E"/>
    <w:rsid w:val="002E47D4"/>
    <w:rsid w:val="002F3B55"/>
    <w:rsid w:val="0030765A"/>
    <w:rsid w:val="00310579"/>
    <w:rsid w:val="0031153D"/>
    <w:rsid w:val="00312C5D"/>
    <w:rsid w:val="00313D5F"/>
    <w:rsid w:val="00315C7E"/>
    <w:rsid w:val="00317396"/>
    <w:rsid w:val="00322CCF"/>
    <w:rsid w:val="003248E2"/>
    <w:rsid w:val="00324A67"/>
    <w:rsid w:val="003253F4"/>
    <w:rsid w:val="0032585C"/>
    <w:rsid w:val="00327C70"/>
    <w:rsid w:val="00334176"/>
    <w:rsid w:val="003358B5"/>
    <w:rsid w:val="0033748A"/>
    <w:rsid w:val="003416A6"/>
    <w:rsid w:val="00344614"/>
    <w:rsid w:val="00344AAF"/>
    <w:rsid w:val="003451C3"/>
    <w:rsid w:val="003476CF"/>
    <w:rsid w:val="003506C3"/>
    <w:rsid w:val="00350BFA"/>
    <w:rsid w:val="00354D24"/>
    <w:rsid w:val="00356541"/>
    <w:rsid w:val="0036006A"/>
    <w:rsid w:val="0036137A"/>
    <w:rsid w:val="003628A7"/>
    <w:rsid w:val="003639C4"/>
    <w:rsid w:val="00366630"/>
    <w:rsid w:val="00373F03"/>
    <w:rsid w:val="00374EFB"/>
    <w:rsid w:val="00381E61"/>
    <w:rsid w:val="00383069"/>
    <w:rsid w:val="00383732"/>
    <w:rsid w:val="00384C55"/>
    <w:rsid w:val="003853CF"/>
    <w:rsid w:val="00390EB7"/>
    <w:rsid w:val="00392075"/>
    <w:rsid w:val="003A0ACA"/>
    <w:rsid w:val="003A1ECD"/>
    <w:rsid w:val="003A46EE"/>
    <w:rsid w:val="003A5C72"/>
    <w:rsid w:val="003B1ABF"/>
    <w:rsid w:val="003B32DF"/>
    <w:rsid w:val="003B3666"/>
    <w:rsid w:val="003B5049"/>
    <w:rsid w:val="003C01ED"/>
    <w:rsid w:val="003C270F"/>
    <w:rsid w:val="003C40E8"/>
    <w:rsid w:val="003C66C5"/>
    <w:rsid w:val="003C7596"/>
    <w:rsid w:val="003D1AEC"/>
    <w:rsid w:val="003D2D05"/>
    <w:rsid w:val="003D462A"/>
    <w:rsid w:val="003D7710"/>
    <w:rsid w:val="003E3A73"/>
    <w:rsid w:val="003E61A9"/>
    <w:rsid w:val="003F3E9D"/>
    <w:rsid w:val="003F715D"/>
    <w:rsid w:val="00405335"/>
    <w:rsid w:val="00405E7E"/>
    <w:rsid w:val="004074BD"/>
    <w:rsid w:val="00410704"/>
    <w:rsid w:val="00410ACA"/>
    <w:rsid w:val="004136E9"/>
    <w:rsid w:val="0041505E"/>
    <w:rsid w:val="004302E2"/>
    <w:rsid w:val="0043183E"/>
    <w:rsid w:val="00431B12"/>
    <w:rsid w:val="00432B7F"/>
    <w:rsid w:val="00432E55"/>
    <w:rsid w:val="00436AEC"/>
    <w:rsid w:val="004421C4"/>
    <w:rsid w:val="00443A2B"/>
    <w:rsid w:val="00444584"/>
    <w:rsid w:val="00447C41"/>
    <w:rsid w:val="00447F4D"/>
    <w:rsid w:val="00452300"/>
    <w:rsid w:val="00454D18"/>
    <w:rsid w:val="00455870"/>
    <w:rsid w:val="00455A8D"/>
    <w:rsid w:val="004566E6"/>
    <w:rsid w:val="00461DE4"/>
    <w:rsid w:val="0046485A"/>
    <w:rsid w:val="00464AAF"/>
    <w:rsid w:val="00465C78"/>
    <w:rsid w:val="00466B4D"/>
    <w:rsid w:val="00467A52"/>
    <w:rsid w:val="00467E74"/>
    <w:rsid w:val="00477189"/>
    <w:rsid w:val="00480E83"/>
    <w:rsid w:val="00481B87"/>
    <w:rsid w:val="004839C2"/>
    <w:rsid w:val="0048465B"/>
    <w:rsid w:val="00487A8B"/>
    <w:rsid w:val="004900C0"/>
    <w:rsid w:val="00491572"/>
    <w:rsid w:val="00492DEE"/>
    <w:rsid w:val="00492F3B"/>
    <w:rsid w:val="00493B24"/>
    <w:rsid w:val="00495AAD"/>
    <w:rsid w:val="004A0F47"/>
    <w:rsid w:val="004B0D66"/>
    <w:rsid w:val="004B1372"/>
    <w:rsid w:val="004B36BE"/>
    <w:rsid w:val="004B54C2"/>
    <w:rsid w:val="004B6F60"/>
    <w:rsid w:val="004B7DC7"/>
    <w:rsid w:val="004C1986"/>
    <w:rsid w:val="004C637C"/>
    <w:rsid w:val="004D528C"/>
    <w:rsid w:val="004D6D5C"/>
    <w:rsid w:val="004D72DA"/>
    <w:rsid w:val="004E1524"/>
    <w:rsid w:val="004E407E"/>
    <w:rsid w:val="004E4818"/>
    <w:rsid w:val="004E5B8C"/>
    <w:rsid w:val="004F252C"/>
    <w:rsid w:val="004F3A9A"/>
    <w:rsid w:val="004F4FD8"/>
    <w:rsid w:val="00505EFF"/>
    <w:rsid w:val="00510512"/>
    <w:rsid w:val="00510FE9"/>
    <w:rsid w:val="005141F4"/>
    <w:rsid w:val="005142D2"/>
    <w:rsid w:val="00516862"/>
    <w:rsid w:val="00522750"/>
    <w:rsid w:val="00522A11"/>
    <w:rsid w:val="00523283"/>
    <w:rsid w:val="005235E1"/>
    <w:rsid w:val="00523C83"/>
    <w:rsid w:val="00525084"/>
    <w:rsid w:val="0052558D"/>
    <w:rsid w:val="00536292"/>
    <w:rsid w:val="005370DC"/>
    <w:rsid w:val="005375BC"/>
    <w:rsid w:val="0054026E"/>
    <w:rsid w:val="00542CA0"/>
    <w:rsid w:val="00544160"/>
    <w:rsid w:val="005443FE"/>
    <w:rsid w:val="00552D34"/>
    <w:rsid w:val="005534E4"/>
    <w:rsid w:val="0055398E"/>
    <w:rsid w:val="005558E2"/>
    <w:rsid w:val="00561742"/>
    <w:rsid w:val="00563348"/>
    <w:rsid w:val="005636FE"/>
    <w:rsid w:val="00565973"/>
    <w:rsid w:val="005665BF"/>
    <w:rsid w:val="00570B74"/>
    <w:rsid w:val="00574786"/>
    <w:rsid w:val="00577247"/>
    <w:rsid w:val="005842B9"/>
    <w:rsid w:val="00585E55"/>
    <w:rsid w:val="0059369A"/>
    <w:rsid w:val="00594085"/>
    <w:rsid w:val="00597D95"/>
    <w:rsid w:val="005A0DD1"/>
    <w:rsid w:val="005A17A4"/>
    <w:rsid w:val="005A4034"/>
    <w:rsid w:val="005A5FAE"/>
    <w:rsid w:val="005C2FB2"/>
    <w:rsid w:val="005D42B3"/>
    <w:rsid w:val="005D55E4"/>
    <w:rsid w:val="005E3CFF"/>
    <w:rsid w:val="005E71EB"/>
    <w:rsid w:val="005F4CF5"/>
    <w:rsid w:val="005F7D78"/>
    <w:rsid w:val="00601627"/>
    <w:rsid w:val="00601DAE"/>
    <w:rsid w:val="006061DB"/>
    <w:rsid w:val="00607BBF"/>
    <w:rsid w:val="00613411"/>
    <w:rsid w:val="00616858"/>
    <w:rsid w:val="006178B0"/>
    <w:rsid w:val="00620DAE"/>
    <w:rsid w:val="00622E34"/>
    <w:rsid w:val="006253E7"/>
    <w:rsid w:val="006256A7"/>
    <w:rsid w:val="00627704"/>
    <w:rsid w:val="006328CA"/>
    <w:rsid w:val="006330FE"/>
    <w:rsid w:val="00635A46"/>
    <w:rsid w:val="00635BD6"/>
    <w:rsid w:val="00636807"/>
    <w:rsid w:val="0065054F"/>
    <w:rsid w:val="00662373"/>
    <w:rsid w:val="006656CB"/>
    <w:rsid w:val="00666874"/>
    <w:rsid w:val="00674C62"/>
    <w:rsid w:val="00677BC0"/>
    <w:rsid w:val="00681B57"/>
    <w:rsid w:val="006841F4"/>
    <w:rsid w:val="00684F18"/>
    <w:rsid w:val="00686664"/>
    <w:rsid w:val="006868D0"/>
    <w:rsid w:val="00687F4C"/>
    <w:rsid w:val="00690C24"/>
    <w:rsid w:val="0069460A"/>
    <w:rsid w:val="00694CD7"/>
    <w:rsid w:val="0069598A"/>
    <w:rsid w:val="006A5610"/>
    <w:rsid w:val="006B0503"/>
    <w:rsid w:val="006B1DAE"/>
    <w:rsid w:val="006B33EB"/>
    <w:rsid w:val="006B43D6"/>
    <w:rsid w:val="006B65BC"/>
    <w:rsid w:val="006B6CF1"/>
    <w:rsid w:val="006C1285"/>
    <w:rsid w:val="006C4B67"/>
    <w:rsid w:val="006D4A27"/>
    <w:rsid w:val="006D523F"/>
    <w:rsid w:val="006D6FF8"/>
    <w:rsid w:val="006E3B00"/>
    <w:rsid w:val="006E4F11"/>
    <w:rsid w:val="006E60CD"/>
    <w:rsid w:val="006E67E8"/>
    <w:rsid w:val="006E6BDD"/>
    <w:rsid w:val="006F001F"/>
    <w:rsid w:val="006F06A5"/>
    <w:rsid w:val="006F1A29"/>
    <w:rsid w:val="006F4D66"/>
    <w:rsid w:val="00700502"/>
    <w:rsid w:val="007060B9"/>
    <w:rsid w:val="00716139"/>
    <w:rsid w:val="00717C5E"/>
    <w:rsid w:val="007204CD"/>
    <w:rsid w:val="007229C2"/>
    <w:rsid w:val="00726F7F"/>
    <w:rsid w:val="0073070A"/>
    <w:rsid w:val="00732136"/>
    <w:rsid w:val="007324E5"/>
    <w:rsid w:val="0073631B"/>
    <w:rsid w:val="00736477"/>
    <w:rsid w:val="007415FD"/>
    <w:rsid w:val="007542F4"/>
    <w:rsid w:val="0075589B"/>
    <w:rsid w:val="00756CE0"/>
    <w:rsid w:val="00762DDC"/>
    <w:rsid w:val="00765F82"/>
    <w:rsid w:val="0077472E"/>
    <w:rsid w:val="007856FF"/>
    <w:rsid w:val="007946C5"/>
    <w:rsid w:val="007955A3"/>
    <w:rsid w:val="00795EA8"/>
    <w:rsid w:val="00797D2C"/>
    <w:rsid w:val="007A2005"/>
    <w:rsid w:val="007A20BF"/>
    <w:rsid w:val="007A3E61"/>
    <w:rsid w:val="007A4225"/>
    <w:rsid w:val="007A4E9D"/>
    <w:rsid w:val="007A7FF9"/>
    <w:rsid w:val="007B05E4"/>
    <w:rsid w:val="007B2194"/>
    <w:rsid w:val="007C0132"/>
    <w:rsid w:val="007C3BF6"/>
    <w:rsid w:val="007C7E63"/>
    <w:rsid w:val="007D4E6C"/>
    <w:rsid w:val="007D5B0B"/>
    <w:rsid w:val="007E105B"/>
    <w:rsid w:val="007E531E"/>
    <w:rsid w:val="007F45CD"/>
    <w:rsid w:val="007F583D"/>
    <w:rsid w:val="008052B7"/>
    <w:rsid w:val="00805CBF"/>
    <w:rsid w:val="008068CF"/>
    <w:rsid w:val="00806CD2"/>
    <w:rsid w:val="008108E7"/>
    <w:rsid w:val="00813217"/>
    <w:rsid w:val="008163CD"/>
    <w:rsid w:val="00816935"/>
    <w:rsid w:val="008216CE"/>
    <w:rsid w:val="00821E56"/>
    <w:rsid w:val="00821F7C"/>
    <w:rsid w:val="00823208"/>
    <w:rsid w:val="008238BA"/>
    <w:rsid w:val="0082420E"/>
    <w:rsid w:val="008261EC"/>
    <w:rsid w:val="00831594"/>
    <w:rsid w:val="008328D8"/>
    <w:rsid w:val="00835FDE"/>
    <w:rsid w:val="008504E8"/>
    <w:rsid w:val="0085116B"/>
    <w:rsid w:val="00851B1A"/>
    <w:rsid w:val="00855F1D"/>
    <w:rsid w:val="00857519"/>
    <w:rsid w:val="00862E99"/>
    <w:rsid w:val="00873634"/>
    <w:rsid w:val="00877A10"/>
    <w:rsid w:val="0088563B"/>
    <w:rsid w:val="008864F3"/>
    <w:rsid w:val="00887C49"/>
    <w:rsid w:val="00897BD4"/>
    <w:rsid w:val="008A06B1"/>
    <w:rsid w:val="008A3F39"/>
    <w:rsid w:val="008A431E"/>
    <w:rsid w:val="008A4D15"/>
    <w:rsid w:val="008B3305"/>
    <w:rsid w:val="008B71F1"/>
    <w:rsid w:val="008C4557"/>
    <w:rsid w:val="008C4861"/>
    <w:rsid w:val="008C4A93"/>
    <w:rsid w:val="008D3BB4"/>
    <w:rsid w:val="008D7093"/>
    <w:rsid w:val="008E17E7"/>
    <w:rsid w:val="008E54EE"/>
    <w:rsid w:val="008E5AE1"/>
    <w:rsid w:val="008E6D5B"/>
    <w:rsid w:val="008E6EF5"/>
    <w:rsid w:val="008E715D"/>
    <w:rsid w:val="008E7ACC"/>
    <w:rsid w:val="008F06A5"/>
    <w:rsid w:val="008F69B5"/>
    <w:rsid w:val="008F79E4"/>
    <w:rsid w:val="0090074C"/>
    <w:rsid w:val="009029B7"/>
    <w:rsid w:val="009032DC"/>
    <w:rsid w:val="00904724"/>
    <w:rsid w:val="0091105C"/>
    <w:rsid w:val="00912F84"/>
    <w:rsid w:val="009276BE"/>
    <w:rsid w:val="009278CC"/>
    <w:rsid w:val="00927FF1"/>
    <w:rsid w:val="00931FC2"/>
    <w:rsid w:val="00937658"/>
    <w:rsid w:val="00941692"/>
    <w:rsid w:val="00946D4E"/>
    <w:rsid w:val="009505D6"/>
    <w:rsid w:val="0095090E"/>
    <w:rsid w:val="00952E53"/>
    <w:rsid w:val="0095384B"/>
    <w:rsid w:val="00956CA4"/>
    <w:rsid w:val="00957BAE"/>
    <w:rsid w:val="009603CD"/>
    <w:rsid w:val="0096537C"/>
    <w:rsid w:val="0096682B"/>
    <w:rsid w:val="00967286"/>
    <w:rsid w:val="00972CFA"/>
    <w:rsid w:val="0097595F"/>
    <w:rsid w:val="00980C25"/>
    <w:rsid w:val="00982C2E"/>
    <w:rsid w:val="00993DF1"/>
    <w:rsid w:val="009A02D7"/>
    <w:rsid w:val="009A39CD"/>
    <w:rsid w:val="009A470D"/>
    <w:rsid w:val="009A4C4F"/>
    <w:rsid w:val="009B0B7F"/>
    <w:rsid w:val="009B0D14"/>
    <w:rsid w:val="009B0EBE"/>
    <w:rsid w:val="009B2767"/>
    <w:rsid w:val="009B39C2"/>
    <w:rsid w:val="009B4F4B"/>
    <w:rsid w:val="009C3250"/>
    <w:rsid w:val="009C57C4"/>
    <w:rsid w:val="009C5C38"/>
    <w:rsid w:val="009D18EE"/>
    <w:rsid w:val="009D3411"/>
    <w:rsid w:val="009D5EC0"/>
    <w:rsid w:val="009E1A87"/>
    <w:rsid w:val="009E48C9"/>
    <w:rsid w:val="009E5FEB"/>
    <w:rsid w:val="009F03AE"/>
    <w:rsid w:val="009F09F3"/>
    <w:rsid w:val="009F4AEE"/>
    <w:rsid w:val="009F525E"/>
    <w:rsid w:val="009F59F7"/>
    <w:rsid w:val="009F621B"/>
    <w:rsid w:val="00A004A4"/>
    <w:rsid w:val="00A0122F"/>
    <w:rsid w:val="00A03F3D"/>
    <w:rsid w:val="00A0678D"/>
    <w:rsid w:val="00A0777F"/>
    <w:rsid w:val="00A07C43"/>
    <w:rsid w:val="00A11778"/>
    <w:rsid w:val="00A22475"/>
    <w:rsid w:val="00A267F2"/>
    <w:rsid w:val="00A27194"/>
    <w:rsid w:val="00A333ED"/>
    <w:rsid w:val="00A34A61"/>
    <w:rsid w:val="00A3557A"/>
    <w:rsid w:val="00A53778"/>
    <w:rsid w:val="00A53DE0"/>
    <w:rsid w:val="00A56267"/>
    <w:rsid w:val="00A56B78"/>
    <w:rsid w:val="00A610D8"/>
    <w:rsid w:val="00A65865"/>
    <w:rsid w:val="00A6610A"/>
    <w:rsid w:val="00A66A17"/>
    <w:rsid w:val="00A66DAD"/>
    <w:rsid w:val="00A71D35"/>
    <w:rsid w:val="00A7410C"/>
    <w:rsid w:val="00A764F8"/>
    <w:rsid w:val="00A769EE"/>
    <w:rsid w:val="00A8312C"/>
    <w:rsid w:val="00A83B1E"/>
    <w:rsid w:val="00A85E21"/>
    <w:rsid w:val="00A90DFB"/>
    <w:rsid w:val="00A91C2F"/>
    <w:rsid w:val="00A91FB0"/>
    <w:rsid w:val="00A9462F"/>
    <w:rsid w:val="00AA58B3"/>
    <w:rsid w:val="00AB23D9"/>
    <w:rsid w:val="00AB3099"/>
    <w:rsid w:val="00AB3288"/>
    <w:rsid w:val="00AB701F"/>
    <w:rsid w:val="00AB7382"/>
    <w:rsid w:val="00AC16DE"/>
    <w:rsid w:val="00AC664B"/>
    <w:rsid w:val="00AC6C67"/>
    <w:rsid w:val="00AC7207"/>
    <w:rsid w:val="00AC7AA4"/>
    <w:rsid w:val="00AD0295"/>
    <w:rsid w:val="00AD299D"/>
    <w:rsid w:val="00AD4901"/>
    <w:rsid w:val="00AD6DB0"/>
    <w:rsid w:val="00AE0273"/>
    <w:rsid w:val="00AE1D2E"/>
    <w:rsid w:val="00AE2AE2"/>
    <w:rsid w:val="00AF373E"/>
    <w:rsid w:val="00B05EC0"/>
    <w:rsid w:val="00B10395"/>
    <w:rsid w:val="00B103E7"/>
    <w:rsid w:val="00B200AC"/>
    <w:rsid w:val="00B20548"/>
    <w:rsid w:val="00B274E6"/>
    <w:rsid w:val="00B3088D"/>
    <w:rsid w:val="00B30BE2"/>
    <w:rsid w:val="00B30D09"/>
    <w:rsid w:val="00B327FB"/>
    <w:rsid w:val="00B33744"/>
    <w:rsid w:val="00B421E1"/>
    <w:rsid w:val="00B43577"/>
    <w:rsid w:val="00B435E7"/>
    <w:rsid w:val="00B43EC7"/>
    <w:rsid w:val="00B443E4"/>
    <w:rsid w:val="00B47683"/>
    <w:rsid w:val="00B50A68"/>
    <w:rsid w:val="00B63A52"/>
    <w:rsid w:val="00B6578D"/>
    <w:rsid w:val="00B6650F"/>
    <w:rsid w:val="00B66A98"/>
    <w:rsid w:val="00B707F9"/>
    <w:rsid w:val="00B76CAC"/>
    <w:rsid w:val="00B81CB7"/>
    <w:rsid w:val="00B8331F"/>
    <w:rsid w:val="00B86856"/>
    <w:rsid w:val="00B87B85"/>
    <w:rsid w:val="00B904C4"/>
    <w:rsid w:val="00B90E31"/>
    <w:rsid w:val="00B9158C"/>
    <w:rsid w:val="00B91F74"/>
    <w:rsid w:val="00B9287B"/>
    <w:rsid w:val="00B938FA"/>
    <w:rsid w:val="00B949F8"/>
    <w:rsid w:val="00B95A7E"/>
    <w:rsid w:val="00B95C86"/>
    <w:rsid w:val="00BA014A"/>
    <w:rsid w:val="00BA4197"/>
    <w:rsid w:val="00BB075B"/>
    <w:rsid w:val="00BB1CFE"/>
    <w:rsid w:val="00BB6770"/>
    <w:rsid w:val="00BB69EF"/>
    <w:rsid w:val="00BB6D9D"/>
    <w:rsid w:val="00BC0713"/>
    <w:rsid w:val="00BC60C3"/>
    <w:rsid w:val="00BD0FF9"/>
    <w:rsid w:val="00BD20A5"/>
    <w:rsid w:val="00BD58A7"/>
    <w:rsid w:val="00BE0111"/>
    <w:rsid w:val="00BE083E"/>
    <w:rsid w:val="00BE483A"/>
    <w:rsid w:val="00BE5B99"/>
    <w:rsid w:val="00BE5DE1"/>
    <w:rsid w:val="00BF05E6"/>
    <w:rsid w:val="00BF0919"/>
    <w:rsid w:val="00BF0B64"/>
    <w:rsid w:val="00BF57E9"/>
    <w:rsid w:val="00BF7AF4"/>
    <w:rsid w:val="00C0038B"/>
    <w:rsid w:val="00C0151F"/>
    <w:rsid w:val="00C057CC"/>
    <w:rsid w:val="00C07D24"/>
    <w:rsid w:val="00C11995"/>
    <w:rsid w:val="00C11F2E"/>
    <w:rsid w:val="00C131A0"/>
    <w:rsid w:val="00C14B5D"/>
    <w:rsid w:val="00C16EF3"/>
    <w:rsid w:val="00C16F96"/>
    <w:rsid w:val="00C2006D"/>
    <w:rsid w:val="00C22057"/>
    <w:rsid w:val="00C223A9"/>
    <w:rsid w:val="00C23419"/>
    <w:rsid w:val="00C240BF"/>
    <w:rsid w:val="00C2675E"/>
    <w:rsid w:val="00C3246F"/>
    <w:rsid w:val="00C33A22"/>
    <w:rsid w:val="00C3486B"/>
    <w:rsid w:val="00C42ED1"/>
    <w:rsid w:val="00C440C5"/>
    <w:rsid w:val="00C46DE8"/>
    <w:rsid w:val="00C51497"/>
    <w:rsid w:val="00C53168"/>
    <w:rsid w:val="00C53CAC"/>
    <w:rsid w:val="00C57CD8"/>
    <w:rsid w:val="00C608E9"/>
    <w:rsid w:val="00C7322D"/>
    <w:rsid w:val="00C73FDF"/>
    <w:rsid w:val="00C746D9"/>
    <w:rsid w:val="00C74BEF"/>
    <w:rsid w:val="00C74C67"/>
    <w:rsid w:val="00C81631"/>
    <w:rsid w:val="00C82186"/>
    <w:rsid w:val="00C878E4"/>
    <w:rsid w:val="00C9303F"/>
    <w:rsid w:val="00C93F38"/>
    <w:rsid w:val="00C94C84"/>
    <w:rsid w:val="00C968FD"/>
    <w:rsid w:val="00CA1ECB"/>
    <w:rsid w:val="00CA3A8C"/>
    <w:rsid w:val="00CA4C95"/>
    <w:rsid w:val="00CA675B"/>
    <w:rsid w:val="00CA7BFE"/>
    <w:rsid w:val="00CB004F"/>
    <w:rsid w:val="00CB1ED4"/>
    <w:rsid w:val="00CB3CFF"/>
    <w:rsid w:val="00CB48EE"/>
    <w:rsid w:val="00CB4961"/>
    <w:rsid w:val="00CB5059"/>
    <w:rsid w:val="00CC21E0"/>
    <w:rsid w:val="00CC6017"/>
    <w:rsid w:val="00CD1F08"/>
    <w:rsid w:val="00CD1F4D"/>
    <w:rsid w:val="00CD243A"/>
    <w:rsid w:val="00CE535C"/>
    <w:rsid w:val="00CF0C87"/>
    <w:rsid w:val="00CF0DF1"/>
    <w:rsid w:val="00CF7C83"/>
    <w:rsid w:val="00D0075F"/>
    <w:rsid w:val="00D023E6"/>
    <w:rsid w:val="00D079B7"/>
    <w:rsid w:val="00D11DB8"/>
    <w:rsid w:val="00D13F8B"/>
    <w:rsid w:val="00D14C38"/>
    <w:rsid w:val="00D16552"/>
    <w:rsid w:val="00D1749F"/>
    <w:rsid w:val="00D17CAC"/>
    <w:rsid w:val="00D20663"/>
    <w:rsid w:val="00D20E4C"/>
    <w:rsid w:val="00D22262"/>
    <w:rsid w:val="00D2419C"/>
    <w:rsid w:val="00D27D12"/>
    <w:rsid w:val="00D27F7C"/>
    <w:rsid w:val="00D300C0"/>
    <w:rsid w:val="00D3410C"/>
    <w:rsid w:val="00D34EEF"/>
    <w:rsid w:val="00D3539E"/>
    <w:rsid w:val="00D35D56"/>
    <w:rsid w:val="00D440D0"/>
    <w:rsid w:val="00D4539C"/>
    <w:rsid w:val="00D45609"/>
    <w:rsid w:val="00D50E2B"/>
    <w:rsid w:val="00D532D2"/>
    <w:rsid w:val="00D54FDC"/>
    <w:rsid w:val="00D55860"/>
    <w:rsid w:val="00D56F2D"/>
    <w:rsid w:val="00D73BAD"/>
    <w:rsid w:val="00D77AD6"/>
    <w:rsid w:val="00D80784"/>
    <w:rsid w:val="00D87C10"/>
    <w:rsid w:val="00D90D57"/>
    <w:rsid w:val="00D95F97"/>
    <w:rsid w:val="00D963E4"/>
    <w:rsid w:val="00DA0B3F"/>
    <w:rsid w:val="00DA23EC"/>
    <w:rsid w:val="00DA409C"/>
    <w:rsid w:val="00DA5D67"/>
    <w:rsid w:val="00DB1C01"/>
    <w:rsid w:val="00DB2BE7"/>
    <w:rsid w:val="00DB386F"/>
    <w:rsid w:val="00DB4C07"/>
    <w:rsid w:val="00DC0DE8"/>
    <w:rsid w:val="00DC12C0"/>
    <w:rsid w:val="00DC282C"/>
    <w:rsid w:val="00DC411E"/>
    <w:rsid w:val="00DC6912"/>
    <w:rsid w:val="00DD0007"/>
    <w:rsid w:val="00DD19A9"/>
    <w:rsid w:val="00DD2F65"/>
    <w:rsid w:val="00DD5946"/>
    <w:rsid w:val="00DE11A0"/>
    <w:rsid w:val="00DE147D"/>
    <w:rsid w:val="00DE1D96"/>
    <w:rsid w:val="00DE2919"/>
    <w:rsid w:val="00DE3FDC"/>
    <w:rsid w:val="00DE4180"/>
    <w:rsid w:val="00DE4783"/>
    <w:rsid w:val="00DE4D8B"/>
    <w:rsid w:val="00DE66A2"/>
    <w:rsid w:val="00DE6782"/>
    <w:rsid w:val="00DE68A6"/>
    <w:rsid w:val="00DF3B2C"/>
    <w:rsid w:val="00DF5F15"/>
    <w:rsid w:val="00DF7F13"/>
    <w:rsid w:val="00E004E3"/>
    <w:rsid w:val="00E02B52"/>
    <w:rsid w:val="00E03BF3"/>
    <w:rsid w:val="00E11762"/>
    <w:rsid w:val="00E140E7"/>
    <w:rsid w:val="00E170D2"/>
    <w:rsid w:val="00E24681"/>
    <w:rsid w:val="00E34BE1"/>
    <w:rsid w:val="00E35991"/>
    <w:rsid w:val="00E406D8"/>
    <w:rsid w:val="00E42B63"/>
    <w:rsid w:val="00E43545"/>
    <w:rsid w:val="00E50ED1"/>
    <w:rsid w:val="00E55477"/>
    <w:rsid w:val="00E6035C"/>
    <w:rsid w:val="00E60816"/>
    <w:rsid w:val="00E6166D"/>
    <w:rsid w:val="00E617DA"/>
    <w:rsid w:val="00E61892"/>
    <w:rsid w:val="00E644F1"/>
    <w:rsid w:val="00E66E61"/>
    <w:rsid w:val="00E70F19"/>
    <w:rsid w:val="00E73820"/>
    <w:rsid w:val="00E73F6E"/>
    <w:rsid w:val="00E7456D"/>
    <w:rsid w:val="00E8788F"/>
    <w:rsid w:val="00E8789E"/>
    <w:rsid w:val="00E87B43"/>
    <w:rsid w:val="00E87C20"/>
    <w:rsid w:val="00E903F6"/>
    <w:rsid w:val="00E9484E"/>
    <w:rsid w:val="00E96653"/>
    <w:rsid w:val="00EA3819"/>
    <w:rsid w:val="00EA49DC"/>
    <w:rsid w:val="00EA4AEB"/>
    <w:rsid w:val="00EA4B9B"/>
    <w:rsid w:val="00EA4D3C"/>
    <w:rsid w:val="00EA4F78"/>
    <w:rsid w:val="00EB0959"/>
    <w:rsid w:val="00EB3DA9"/>
    <w:rsid w:val="00EB49D6"/>
    <w:rsid w:val="00EB5AE5"/>
    <w:rsid w:val="00EC2603"/>
    <w:rsid w:val="00EC4236"/>
    <w:rsid w:val="00EC4E75"/>
    <w:rsid w:val="00ED021E"/>
    <w:rsid w:val="00ED0A39"/>
    <w:rsid w:val="00ED18EB"/>
    <w:rsid w:val="00ED3C70"/>
    <w:rsid w:val="00ED5179"/>
    <w:rsid w:val="00ED56F9"/>
    <w:rsid w:val="00EE2B7D"/>
    <w:rsid w:val="00EF051A"/>
    <w:rsid w:val="00EF0CF3"/>
    <w:rsid w:val="00EF4D3A"/>
    <w:rsid w:val="00EF5477"/>
    <w:rsid w:val="00EF582B"/>
    <w:rsid w:val="00EF6215"/>
    <w:rsid w:val="00EF6849"/>
    <w:rsid w:val="00EF709A"/>
    <w:rsid w:val="00EF72B1"/>
    <w:rsid w:val="00F012D6"/>
    <w:rsid w:val="00F02663"/>
    <w:rsid w:val="00F1015A"/>
    <w:rsid w:val="00F101A9"/>
    <w:rsid w:val="00F115AC"/>
    <w:rsid w:val="00F12704"/>
    <w:rsid w:val="00F130A8"/>
    <w:rsid w:val="00F14AD0"/>
    <w:rsid w:val="00F20192"/>
    <w:rsid w:val="00F21108"/>
    <w:rsid w:val="00F21E34"/>
    <w:rsid w:val="00F22CD6"/>
    <w:rsid w:val="00F235A7"/>
    <w:rsid w:val="00F333CB"/>
    <w:rsid w:val="00F35F9A"/>
    <w:rsid w:val="00F35FF7"/>
    <w:rsid w:val="00F3779A"/>
    <w:rsid w:val="00F42404"/>
    <w:rsid w:val="00F45540"/>
    <w:rsid w:val="00F50117"/>
    <w:rsid w:val="00F52E22"/>
    <w:rsid w:val="00F534A4"/>
    <w:rsid w:val="00F54276"/>
    <w:rsid w:val="00F55BFC"/>
    <w:rsid w:val="00F57C50"/>
    <w:rsid w:val="00F60FBC"/>
    <w:rsid w:val="00F6120C"/>
    <w:rsid w:val="00F617A3"/>
    <w:rsid w:val="00F63CAC"/>
    <w:rsid w:val="00F63E51"/>
    <w:rsid w:val="00F6769F"/>
    <w:rsid w:val="00F6793A"/>
    <w:rsid w:val="00F76F7D"/>
    <w:rsid w:val="00F8113C"/>
    <w:rsid w:val="00F81C17"/>
    <w:rsid w:val="00F93DA4"/>
    <w:rsid w:val="00F9415E"/>
    <w:rsid w:val="00F95A00"/>
    <w:rsid w:val="00F95B59"/>
    <w:rsid w:val="00FA501D"/>
    <w:rsid w:val="00FA560D"/>
    <w:rsid w:val="00FB3D3B"/>
    <w:rsid w:val="00FB4DE8"/>
    <w:rsid w:val="00FC27DE"/>
    <w:rsid w:val="00FC40F6"/>
    <w:rsid w:val="00FD0EB8"/>
    <w:rsid w:val="00FD55D3"/>
    <w:rsid w:val="00FD5811"/>
    <w:rsid w:val="00FE41B7"/>
    <w:rsid w:val="00FE5DA3"/>
    <w:rsid w:val="00FE7D0A"/>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938FA"/>
    <w:rPr>
      <w:sz w:val="22"/>
      <w:szCs w:val="22"/>
    </w:rPr>
  </w:style>
  <w:style w:type="paragraph" w:customStyle="1" w:styleId="Style1">
    <w:name w:val="Style1"/>
    <w:basedOn w:val="Normal"/>
    <w:link w:val="Style1Char"/>
    <w:qFormat/>
    <w:rsid w:val="00F63E51"/>
    <w:pPr>
      <w:shd w:val="clear" w:color="auto" w:fill="FFFFFF"/>
      <w:spacing w:line="360" w:lineRule="auto"/>
      <w:contextualSpacing/>
    </w:pPr>
    <w:rPr>
      <w:rFonts w:ascii="Calibri" w:hAnsi="Calibri" w:cstheme="minorHAnsi"/>
      <w:color w:val="222222"/>
      <w:sz w:val="22"/>
      <w:szCs w:val="22"/>
      <w:lang w:val="en"/>
    </w:rPr>
  </w:style>
  <w:style w:type="character" w:customStyle="1" w:styleId="Style1Char">
    <w:name w:val="Style1 Char"/>
    <w:basedOn w:val="DefaultParagraphFont"/>
    <w:link w:val="Style1"/>
    <w:rsid w:val="00F63E51"/>
    <w:rPr>
      <w:rFonts w:ascii="Calibri" w:eastAsia="Times New Roman" w:hAnsi="Calibri" w:cstheme="minorHAnsi"/>
      <w:color w:val="222222"/>
      <w:sz w:val="22"/>
      <w:szCs w:val="22"/>
      <w:shd w:val="clear" w:color="auto" w:fill="FFFFFF"/>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1370529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eansafet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alish@oceansafe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s://www.oceansafe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595</cp:revision>
  <cp:lastPrinted>2022-02-15T16:10:00Z</cp:lastPrinted>
  <dcterms:created xsi:type="dcterms:W3CDTF">2020-12-02T16:44:00Z</dcterms:created>
  <dcterms:modified xsi:type="dcterms:W3CDTF">2022-04-01T08:15:00Z</dcterms:modified>
</cp:coreProperties>
</file>