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7F1E58C7" w14:textId="77777777" w:rsidR="008710EB" w:rsidRDefault="008710EB" w:rsidP="008710EB">
      <w:pPr>
        <w:rPr>
          <w:rFonts w:cstheme="minorHAnsi"/>
          <w:color w:val="000000"/>
        </w:rPr>
      </w:pPr>
      <w:r>
        <w:rPr>
          <w:rFonts w:cstheme="minorHAnsi"/>
          <w:b/>
          <w:bCs/>
          <w:iCs/>
          <w:color w:val="000000"/>
          <w:spacing w:val="160"/>
        </w:rPr>
        <w:t>News Release</w:t>
      </w:r>
    </w:p>
    <w:p w14:paraId="4A40C52D" w14:textId="77777777" w:rsidR="008710EB" w:rsidRDefault="008710EB" w:rsidP="008710EB">
      <w:pPr>
        <w:rPr>
          <w:rFonts w:cstheme="minorHAnsi"/>
          <w:color w:val="000000"/>
        </w:rPr>
      </w:pPr>
      <w:r>
        <w:rPr>
          <w:rFonts w:cstheme="minorHAnsi"/>
          <w:b/>
          <w:bCs/>
          <w:iCs/>
          <w:color w:val="000000"/>
        </w:rPr>
        <w:t>For immediate release</w:t>
      </w:r>
    </w:p>
    <w:p w14:paraId="31D924FE" w14:textId="06F6DF7D" w:rsidR="008710EB" w:rsidRDefault="0062408F" w:rsidP="008710EB">
      <w:pPr>
        <w:rPr>
          <w:rFonts w:cstheme="minorHAnsi"/>
          <w:b/>
          <w:bCs/>
          <w:iCs/>
          <w:color w:val="000000"/>
        </w:rPr>
      </w:pPr>
      <w:r>
        <w:rPr>
          <w:rFonts w:cstheme="minorHAnsi"/>
          <w:b/>
          <w:bCs/>
          <w:iCs/>
          <w:color w:val="000000"/>
        </w:rPr>
        <w:t>19</w:t>
      </w:r>
      <w:r w:rsidRPr="0062408F">
        <w:rPr>
          <w:rFonts w:cstheme="minorHAnsi"/>
          <w:b/>
          <w:bCs/>
          <w:iCs/>
          <w:color w:val="000000"/>
          <w:vertAlign w:val="superscript"/>
        </w:rPr>
        <w:t>th</w:t>
      </w:r>
      <w:r>
        <w:rPr>
          <w:rFonts w:cstheme="minorHAnsi"/>
          <w:b/>
          <w:bCs/>
          <w:iCs/>
          <w:color w:val="000000"/>
        </w:rPr>
        <w:t xml:space="preserve"> October</w:t>
      </w:r>
      <w:r w:rsidR="008710EB">
        <w:rPr>
          <w:rFonts w:cstheme="minorHAnsi"/>
          <w:b/>
          <w:bCs/>
          <w:iCs/>
          <w:color w:val="000000"/>
        </w:rPr>
        <w:t xml:space="preserve"> 2020</w:t>
      </w:r>
    </w:p>
    <w:p w14:paraId="47E86453" w14:textId="77777777" w:rsidR="00606DF3" w:rsidRDefault="00606DF3" w:rsidP="008710EB">
      <w:pPr>
        <w:rPr>
          <w:rFonts w:cstheme="minorHAnsi"/>
          <w:color w:val="000000"/>
        </w:rPr>
      </w:pPr>
    </w:p>
    <w:p w14:paraId="726CEF59" w14:textId="77777777" w:rsidR="008710EB" w:rsidRDefault="008710EB" w:rsidP="008710EB">
      <w:pPr>
        <w:tabs>
          <w:tab w:val="left" w:pos="6960"/>
        </w:tabs>
        <w:rPr>
          <w:rFonts w:cstheme="minorHAnsi"/>
          <w:iCs/>
          <w:color w:val="000000"/>
        </w:rPr>
      </w:pPr>
      <w:r>
        <w:rPr>
          <w:rFonts w:cstheme="minorHAnsi"/>
          <w:iCs/>
          <w:color w:val="000000"/>
        </w:rPr>
        <w:t> </w:t>
      </w:r>
      <w:r>
        <w:rPr>
          <w:rFonts w:cstheme="minorHAnsi"/>
          <w:iCs/>
          <w:color w:val="000000"/>
        </w:rPr>
        <w:tab/>
      </w:r>
    </w:p>
    <w:p w14:paraId="5F1014B2" w14:textId="77777777" w:rsidR="00606DF3" w:rsidRPr="00606DF3" w:rsidRDefault="005066F2" w:rsidP="00606DF3">
      <w:pPr>
        <w:spacing w:after="75" w:line="288" w:lineRule="atLeast"/>
        <w:jc w:val="center"/>
        <w:textAlignment w:val="baseline"/>
        <w:rPr>
          <w:rFonts w:ascii="Calibri" w:hAnsi="Calibri"/>
          <w:color w:val="000000"/>
        </w:rPr>
      </w:pPr>
      <w:r w:rsidRPr="00606DF3">
        <w:rPr>
          <w:rFonts w:ascii="Calibri" w:hAnsi="Calibri"/>
          <w:b/>
          <w:bCs/>
          <w:color w:val="000000"/>
        </w:rPr>
        <w:t>Virtual presence for Inland and Coastal at Global Offshore Wind 2020</w:t>
      </w:r>
    </w:p>
    <w:p w14:paraId="697F9C18" w14:textId="0B1C7DBB" w:rsidR="005066F2" w:rsidRPr="005066F2" w:rsidRDefault="005066F2" w:rsidP="00606DF3">
      <w:pPr>
        <w:spacing w:after="75" w:line="288" w:lineRule="atLeast"/>
        <w:textAlignment w:val="baseline"/>
        <w:rPr>
          <w:rFonts w:ascii="Calibri" w:hAnsi="Calibri"/>
          <w:color w:val="000000"/>
        </w:rPr>
      </w:pPr>
      <w:r w:rsidRPr="005066F2">
        <w:rPr>
          <w:rFonts w:ascii="Calibri" w:hAnsi="Calibri"/>
          <w:b/>
          <w:bCs/>
          <w:color w:val="000000"/>
        </w:rPr>
        <w:t> </w:t>
      </w:r>
    </w:p>
    <w:p w14:paraId="5F94473F"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xml:space="preserve">Inland and Coastal Marina Systems will be exhibiting at </w:t>
      </w:r>
      <w:proofErr w:type="spellStart"/>
      <w:r w:rsidRPr="005066F2">
        <w:rPr>
          <w:rFonts w:ascii="Calibri" w:hAnsi="Calibri"/>
          <w:color w:val="000000"/>
        </w:rPr>
        <w:t>RenewableUK’s</w:t>
      </w:r>
      <w:proofErr w:type="spellEnd"/>
      <w:r w:rsidRPr="005066F2">
        <w:rPr>
          <w:rFonts w:ascii="Calibri" w:hAnsi="Calibri"/>
          <w:color w:val="000000"/>
        </w:rPr>
        <w:t xml:space="preserve"> Global Offshore Wind virtual event 28-30 October 2020.</w:t>
      </w:r>
    </w:p>
    <w:p w14:paraId="567E1666"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w:t>
      </w:r>
    </w:p>
    <w:p w14:paraId="3E2E3114"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Inland and Coastal will be</w:t>
      </w:r>
      <w:r w:rsidRPr="005066F2">
        <w:rPr>
          <w:rStyle w:val="apple-converted-space"/>
          <w:rFonts w:ascii="Calibri" w:hAnsi="Calibri"/>
          <w:color w:val="000000"/>
        </w:rPr>
        <w:t> </w:t>
      </w:r>
      <w:r w:rsidRPr="005066F2">
        <w:rPr>
          <w:rFonts w:ascii="Calibri" w:hAnsi="Calibri"/>
          <w:color w:val="000000"/>
        </w:rPr>
        <w:t>exhibiting</w:t>
      </w:r>
      <w:r w:rsidRPr="005066F2">
        <w:rPr>
          <w:rStyle w:val="apple-converted-space"/>
          <w:rFonts w:ascii="Calibri" w:hAnsi="Calibri"/>
          <w:color w:val="000000"/>
        </w:rPr>
        <w:t> </w:t>
      </w:r>
      <w:r w:rsidRPr="005066F2">
        <w:rPr>
          <w:rFonts w:ascii="Calibri" w:hAnsi="Calibri"/>
          <w:color w:val="000000"/>
        </w:rPr>
        <w:t>its</w:t>
      </w:r>
      <w:r w:rsidRPr="005066F2">
        <w:rPr>
          <w:rStyle w:val="apple-converted-space"/>
          <w:rFonts w:ascii="Calibri" w:hAnsi="Calibri"/>
          <w:color w:val="000000"/>
        </w:rPr>
        <w:t> </w:t>
      </w:r>
      <w:r w:rsidRPr="005066F2">
        <w:rPr>
          <w:rFonts w:ascii="Calibri" w:hAnsi="Calibri"/>
          <w:color w:val="000000"/>
        </w:rPr>
        <w:t>Operational and Maintenance Base</w:t>
      </w:r>
      <w:r w:rsidRPr="005066F2">
        <w:rPr>
          <w:rStyle w:val="apple-converted-space"/>
          <w:rFonts w:ascii="Calibri" w:hAnsi="Calibri"/>
          <w:color w:val="000000"/>
        </w:rPr>
        <w:t> </w:t>
      </w:r>
      <w:r w:rsidRPr="005066F2">
        <w:rPr>
          <w:rFonts w:ascii="Calibri" w:hAnsi="Calibri"/>
          <w:color w:val="000000"/>
        </w:rPr>
        <w:t>pontoons</w:t>
      </w:r>
      <w:r w:rsidRPr="005066F2">
        <w:rPr>
          <w:rStyle w:val="apple-converted-space"/>
          <w:rFonts w:ascii="Calibri" w:hAnsi="Calibri"/>
          <w:color w:val="000000"/>
        </w:rPr>
        <w:t> </w:t>
      </w:r>
      <w:r w:rsidRPr="005066F2">
        <w:rPr>
          <w:rFonts w:ascii="Calibri" w:hAnsi="Calibri"/>
          <w:color w:val="000000"/>
        </w:rPr>
        <w:t>for</w:t>
      </w:r>
      <w:r w:rsidRPr="005066F2">
        <w:rPr>
          <w:rStyle w:val="apple-converted-space"/>
          <w:rFonts w:ascii="Calibri" w:hAnsi="Calibri"/>
          <w:color w:val="000000"/>
        </w:rPr>
        <w:t> </w:t>
      </w:r>
      <w:r w:rsidRPr="005066F2">
        <w:rPr>
          <w:rFonts w:ascii="Calibri" w:hAnsi="Calibri"/>
          <w:color w:val="000000"/>
        </w:rPr>
        <w:t>the offshore energy sector from its booth in the Enterprise Ireland virtual pavilion. Delivering bespoke design led solutions for safe vessel access, the team is looking forward to connecting with offshore windfarm operators, contractors and consultants.</w:t>
      </w:r>
      <w:r w:rsidRPr="005066F2">
        <w:rPr>
          <w:rStyle w:val="apple-converted-space"/>
          <w:rFonts w:ascii="Calibri" w:hAnsi="Calibri"/>
          <w:color w:val="000000"/>
        </w:rPr>
        <w:t> </w:t>
      </w:r>
    </w:p>
    <w:p w14:paraId="0D1DA6EF"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w:t>
      </w:r>
    </w:p>
    <w:p w14:paraId="4599CA0F"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xml:space="preserve">Inland and </w:t>
      </w:r>
      <w:proofErr w:type="spellStart"/>
      <w:r w:rsidRPr="005066F2">
        <w:rPr>
          <w:rFonts w:ascii="Calibri" w:hAnsi="Calibri"/>
          <w:color w:val="000000"/>
        </w:rPr>
        <w:t>Coastal’s</w:t>
      </w:r>
      <w:proofErr w:type="spellEnd"/>
      <w:r w:rsidRPr="005066F2">
        <w:rPr>
          <w:rFonts w:ascii="Calibri" w:hAnsi="Calibri"/>
          <w:color w:val="000000"/>
        </w:rPr>
        <w:t xml:space="preserve"> installations offer a cost-effective solution for crew transfer vessel berthing due to the durability and longevity of the pontoons, as well as the company’s ability to work with the existing sea wall, harbour edge or infrastructure.</w:t>
      </w:r>
    </w:p>
    <w:p w14:paraId="37E973DF"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w:t>
      </w:r>
    </w:p>
    <w:p w14:paraId="120F045C"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xml:space="preserve">“We’re excited to be taking part in the Global Offshore Wind event and showcasing our solutions for improved water access for the maintenance and crew vessels servicing offshore windfarms,” says Oliver Shortall, Inland and </w:t>
      </w:r>
      <w:proofErr w:type="spellStart"/>
      <w:r w:rsidRPr="005066F2">
        <w:rPr>
          <w:rFonts w:ascii="Calibri" w:hAnsi="Calibri"/>
          <w:color w:val="000000"/>
        </w:rPr>
        <w:t>Coastal’s</w:t>
      </w:r>
      <w:proofErr w:type="spellEnd"/>
      <w:r w:rsidRPr="005066F2">
        <w:rPr>
          <w:rFonts w:ascii="Calibri" w:hAnsi="Calibri"/>
          <w:color w:val="000000"/>
        </w:rPr>
        <w:t xml:space="preserve"> Managing Director. “We work closely with the</w:t>
      </w:r>
      <w:r w:rsidRPr="005066F2">
        <w:rPr>
          <w:rStyle w:val="apple-converted-space"/>
          <w:rFonts w:ascii="Calibri" w:hAnsi="Calibri"/>
          <w:color w:val="000000"/>
        </w:rPr>
        <w:t> </w:t>
      </w:r>
      <w:r w:rsidRPr="005066F2">
        <w:rPr>
          <w:rFonts w:ascii="Calibri" w:hAnsi="Calibri"/>
          <w:color w:val="000000"/>
        </w:rPr>
        <w:t>renewables</w:t>
      </w:r>
      <w:r w:rsidRPr="005066F2">
        <w:rPr>
          <w:rStyle w:val="apple-converted-space"/>
          <w:rFonts w:ascii="Calibri" w:hAnsi="Calibri"/>
          <w:color w:val="000000"/>
        </w:rPr>
        <w:t> </w:t>
      </w:r>
      <w:r w:rsidRPr="005066F2">
        <w:rPr>
          <w:rFonts w:ascii="Calibri" w:hAnsi="Calibri"/>
          <w:color w:val="000000"/>
        </w:rPr>
        <w:t>companies and port authorities on each project during the design phase, ensuring we maximise use of space, utilise as much existing infrastructure as possible and minimise disruption of any commercial activity.”</w:t>
      </w:r>
    </w:p>
    <w:p w14:paraId="652708CC"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w:t>
      </w:r>
    </w:p>
    <w:p w14:paraId="25896FF9"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On ‘display’ will be three distinct crew transfer vessel berthing options: Heavy-Duty Pontoons, Concrete Breakwater Units and Continuous Concrete Pontoons.</w:t>
      </w:r>
    </w:p>
    <w:p w14:paraId="24997295"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w:t>
      </w:r>
    </w:p>
    <w:p w14:paraId="2DCD90C7"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xml:space="preserve">Initially designed with commercial ports and harbours in mind, Inland and </w:t>
      </w:r>
      <w:proofErr w:type="spellStart"/>
      <w:r w:rsidRPr="005066F2">
        <w:rPr>
          <w:rFonts w:ascii="Calibri" w:hAnsi="Calibri"/>
          <w:color w:val="000000"/>
        </w:rPr>
        <w:t>Coastal’s</w:t>
      </w:r>
      <w:proofErr w:type="spellEnd"/>
      <w:r w:rsidRPr="005066F2">
        <w:rPr>
          <w:rFonts w:ascii="Calibri" w:hAnsi="Calibri"/>
          <w:color w:val="000000"/>
        </w:rPr>
        <w:t xml:space="preserve"> Heavy Duty Pontoons have proven to be the ideal floating pontoon solution for a variety of applications. Unparalleled in their versatility, it’s the ability to accommodate multiple decking system, fender and freeboard combinations that makes them the berthing option of choice for many pilot, fishing and CTV vessels. Recent projects include new CTV berths commissioned by Vattenfall for Aberdeen Harbour and CTV berthing in Fraserburgh Harbour for</w:t>
      </w:r>
      <w:r w:rsidRPr="005066F2">
        <w:rPr>
          <w:rStyle w:val="apple-converted-space"/>
          <w:rFonts w:ascii="Calibri" w:hAnsi="Calibri"/>
          <w:color w:val="000000"/>
        </w:rPr>
        <w:t> </w:t>
      </w:r>
      <w:r w:rsidRPr="005066F2">
        <w:rPr>
          <w:rFonts w:ascii="Calibri" w:hAnsi="Calibri"/>
          <w:color w:val="000000"/>
        </w:rPr>
        <w:t>Moray East Offshore Windfarm Ltd.</w:t>
      </w:r>
    </w:p>
    <w:p w14:paraId="4237E32E"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w:t>
      </w:r>
    </w:p>
    <w:p w14:paraId="75134116"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Throughout this immersive event, Oliver, alongside sales managers Jon Challis (UK) and Vincent Carey (Eire) will be available to live chat with Global Offshore Wind attendees from 8am – 5pm.</w:t>
      </w:r>
    </w:p>
    <w:p w14:paraId="7EB4DFFA"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w:t>
      </w:r>
    </w:p>
    <w:p w14:paraId="6333DCCE" w14:textId="77777777" w:rsidR="000C3BAD" w:rsidRDefault="000C3BAD" w:rsidP="005066F2">
      <w:pPr>
        <w:spacing w:line="288" w:lineRule="atLeast"/>
        <w:textAlignment w:val="baseline"/>
        <w:rPr>
          <w:rFonts w:ascii="Calibri" w:hAnsi="Calibri"/>
          <w:color w:val="000000"/>
        </w:rPr>
      </w:pPr>
    </w:p>
    <w:p w14:paraId="4CA102CC" w14:textId="77777777" w:rsidR="000C3BAD" w:rsidRDefault="000C3BAD" w:rsidP="005066F2">
      <w:pPr>
        <w:spacing w:line="288" w:lineRule="atLeast"/>
        <w:textAlignment w:val="baseline"/>
        <w:rPr>
          <w:rFonts w:ascii="Calibri" w:hAnsi="Calibri"/>
          <w:color w:val="000000"/>
        </w:rPr>
      </w:pPr>
    </w:p>
    <w:p w14:paraId="6DCBBE34" w14:textId="57AAC053" w:rsidR="002A6B8E" w:rsidRDefault="005066F2" w:rsidP="005066F2">
      <w:pPr>
        <w:spacing w:line="288" w:lineRule="atLeast"/>
        <w:textAlignment w:val="baseline"/>
        <w:rPr>
          <w:rFonts w:ascii="Calibri" w:hAnsi="Calibri"/>
          <w:color w:val="000000"/>
        </w:rPr>
      </w:pPr>
      <w:r w:rsidRPr="005066F2">
        <w:rPr>
          <w:rFonts w:ascii="Calibri" w:hAnsi="Calibri"/>
          <w:color w:val="000000"/>
        </w:rPr>
        <w:t xml:space="preserve">Visitors can reserve a time to chat or simply text the team at any point in the chat box. Audio and video calls will also be available, when arranged in advance. Product specification sheets, </w:t>
      </w:r>
    </w:p>
    <w:p w14:paraId="7C0164BD" w14:textId="74C035CC" w:rsidR="005066F2" w:rsidRPr="005066F2" w:rsidRDefault="005066F2" w:rsidP="005066F2">
      <w:pPr>
        <w:spacing w:line="288" w:lineRule="atLeast"/>
        <w:textAlignment w:val="baseline"/>
        <w:rPr>
          <w:rFonts w:ascii="Calibri" w:hAnsi="Calibri"/>
          <w:color w:val="000000"/>
        </w:rPr>
      </w:pPr>
      <w:bookmarkStart w:id="0" w:name="_GoBack"/>
      <w:bookmarkEnd w:id="0"/>
      <w:r w:rsidRPr="005066F2">
        <w:rPr>
          <w:rFonts w:ascii="Calibri" w:hAnsi="Calibri"/>
          <w:color w:val="000000"/>
        </w:rPr>
        <w:t>company information and newsletters will also be available to save in the individual delegate’s digital bags.</w:t>
      </w:r>
    </w:p>
    <w:p w14:paraId="5C82AEA7"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w:t>
      </w:r>
    </w:p>
    <w:p w14:paraId="1C733096" w14:textId="77777777" w:rsidR="005066F2" w:rsidRPr="005066F2" w:rsidRDefault="005066F2" w:rsidP="005066F2">
      <w:pPr>
        <w:rPr>
          <w:rFonts w:ascii="Calibri" w:hAnsi="Calibri"/>
          <w:color w:val="000000"/>
        </w:rPr>
      </w:pPr>
      <w:r w:rsidRPr="005066F2">
        <w:rPr>
          <w:rFonts w:ascii="Calibri" w:hAnsi="Calibri"/>
          <w:color w:val="000000"/>
        </w:rPr>
        <w:t xml:space="preserve">Inland and Coastal Marina Systems design, manufacture and install safe water access solutions, from leisure marina pontoons to commercial concrete breakwaters. Operating internationally from its offices in Banagher, Ireland; Lossiemouth, Scotland; and Southampton, England, Inland and </w:t>
      </w:r>
      <w:proofErr w:type="spellStart"/>
      <w:r w:rsidRPr="005066F2">
        <w:rPr>
          <w:rFonts w:ascii="Calibri" w:hAnsi="Calibri"/>
          <w:color w:val="000000"/>
        </w:rPr>
        <w:t>Coastal’s</w:t>
      </w:r>
      <w:proofErr w:type="spellEnd"/>
      <w:r w:rsidRPr="005066F2">
        <w:rPr>
          <w:rFonts w:ascii="Calibri" w:hAnsi="Calibri"/>
          <w:color w:val="000000"/>
        </w:rPr>
        <w:t xml:space="preserve"> systems are designed to enable boats of all shapes and sizes to moor safely and securely.</w:t>
      </w:r>
    </w:p>
    <w:p w14:paraId="0A1B9DE6"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 </w:t>
      </w:r>
    </w:p>
    <w:p w14:paraId="608524E5" w14:textId="77777777" w:rsidR="005066F2" w:rsidRPr="005066F2" w:rsidRDefault="005066F2" w:rsidP="005066F2">
      <w:pPr>
        <w:spacing w:line="288" w:lineRule="atLeast"/>
        <w:textAlignment w:val="baseline"/>
        <w:rPr>
          <w:rFonts w:ascii="Calibri" w:hAnsi="Calibri"/>
          <w:color w:val="000000"/>
        </w:rPr>
      </w:pPr>
      <w:r w:rsidRPr="005066F2">
        <w:rPr>
          <w:rFonts w:ascii="Calibri" w:hAnsi="Calibri"/>
          <w:color w:val="000000"/>
        </w:rPr>
        <w:t>For more information or to contact Inland and Coastal visit</w:t>
      </w:r>
      <w:r w:rsidRPr="005066F2">
        <w:rPr>
          <w:rStyle w:val="apple-converted-space"/>
          <w:rFonts w:ascii="Calibri" w:hAnsi="Calibri"/>
          <w:color w:val="000000"/>
        </w:rPr>
        <w:t> </w:t>
      </w:r>
      <w:hyperlink r:id="rId7" w:history="1">
        <w:r w:rsidRPr="005066F2">
          <w:rPr>
            <w:rStyle w:val="Hyperlink"/>
            <w:rFonts w:ascii="Calibri" w:hAnsi="Calibri"/>
            <w:color w:val="0563C1"/>
          </w:rPr>
          <w:t>https://inlandandcoastal.com</w:t>
        </w:r>
      </w:hyperlink>
    </w:p>
    <w:p w14:paraId="6EE542B3" w14:textId="77777777" w:rsidR="005066F2" w:rsidRPr="005066F2" w:rsidRDefault="005066F2" w:rsidP="005066F2">
      <w:pPr>
        <w:spacing w:line="276" w:lineRule="atLeast"/>
        <w:textAlignment w:val="baseline"/>
        <w:rPr>
          <w:rFonts w:ascii="Calibri" w:hAnsi="Calibri"/>
          <w:color w:val="000000"/>
        </w:rPr>
      </w:pPr>
      <w:r w:rsidRPr="005066F2">
        <w:rPr>
          <w:rFonts w:ascii="Calibri" w:hAnsi="Calibri"/>
          <w:color w:val="000000"/>
        </w:rPr>
        <w:t> </w:t>
      </w:r>
    </w:p>
    <w:p w14:paraId="6C3CC13D" w14:textId="77777777" w:rsidR="005066F2" w:rsidRPr="005066F2" w:rsidRDefault="005066F2" w:rsidP="005066F2">
      <w:pPr>
        <w:rPr>
          <w:rFonts w:ascii="Calibri" w:hAnsi="Calibri"/>
          <w:color w:val="000000"/>
        </w:rPr>
      </w:pPr>
      <w:r w:rsidRPr="005066F2">
        <w:rPr>
          <w:rFonts w:ascii="Calibri" w:hAnsi="Calibri"/>
          <w:b/>
          <w:bCs/>
          <w:color w:val="000000"/>
        </w:rPr>
        <w:t>Ends</w:t>
      </w:r>
    </w:p>
    <w:p w14:paraId="02F3A390" w14:textId="320C9B4C" w:rsidR="008710EB" w:rsidRDefault="005066F2" w:rsidP="002A6B8E">
      <w:pPr>
        <w:rPr>
          <w:rFonts w:ascii="Calibri" w:hAnsi="Calibri"/>
          <w:color w:val="000000"/>
        </w:rPr>
      </w:pPr>
      <w:r>
        <w:rPr>
          <w:rFonts w:ascii="Calibri" w:hAnsi="Calibri"/>
          <w:b/>
          <w:bCs/>
          <w:i/>
          <w:iCs/>
          <w:color w:val="000000"/>
          <w:sz w:val="20"/>
          <w:szCs w:val="20"/>
        </w:rPr>
        <w:t> </w:t>
      </w:r>
    </w:p>
    <w:p w14:paraId="28AE89FA" w14:textId="77777777" w:rsidR="002A6B8E" w:rsidRPr="002A6B8E" w:rsidRDefault="002A6B8E" w:rsidP="002A6B8E">
      <w:pPr>
        <w:rPr>
          <w:rFonts w:ascii="Calibri" w:hAnsi="Calibri"/>
          <w:color w:val="000000"/>
        </w:rPr>
      </w:pPr>
    </w:p>
    <w:p w14:paraId="57D67C9D" w14:textId="77777777" w:rsidR="008710EB" w:rsidRDefault="008710EB" w:rsidP="008710EB">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A7780CE" w14:textId="77777777" w:rsidR="008710EB" w:rsidRDefault="008710EB" w:rsidP="008710EB">
      <w:pPr>
        <w:autoSpaceDE w:val="0"/>
        <w:autoSpaceDN w:val="0"/>
        <w:adjustRightInd w:val="0"/>
        <w:rPr>
          <w:rFonts w:ascii="Calibri" w:hAnsi="Calibri" w:cs="Calibri"/>
          <w:b/>
          <w:bCs/>
          <w:sz w:val="20"/>
          <w:szCs w:val="20"/>
        </w:rPr>
      </w:pPr>
    </w:p>
    <w:p w14:paraId="359553A6" w14:textId="6CEE97D9" w:rsidR="008710EB" w:rsidRDefault="008710EB" w:rsidP="008710EB">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8" w:history="1">
        <w:r w:rsidRPr="00E5343B">
          <w:rPr>
            <w:rStyle w:val="Hyperlink"/>
            <w:rFonts w:ascii="Calibri Light" w:eastAsia="Times New Roman" w:hAnsi="Calibri Light" w:cs="Calibri Light"/>
            <w:sz w:val="20"/>
            <w:szCs w:val="20"/>
          </w:rPr>
          <w:t>https://maa.agency/media-centre</w:t>
        </w:r>
      </w:hyperlink>
    </w:p>
    <w:p w14:paraId="3CB6E7F6" w14:textId="77777777" w:rsidR="008710EB" w:rsidRDefault="008710EB" w:rsidP="008710EB">
      <w:pPr>
        <w:rPr>
          <w:rFonts w:ascii="Calibri Light" w:eastAsia="Times New Roman" w:hAnsi="Calibri Light" w:cs="Calibri Light"/>
          <w:color w:val="000000"/>
          <w:sz w:val="20"/>
          <w:szCs w:val="20"/>
        </w:rPr>
      </w:pPr>
    </w:p>
    <w:p w14:paraId="4FEDAE58" w14:textId="77777777" w:rsidR="008710EB" w:rsidRPr="00103CE6" w:rsidRDefault="008710EB" w:rsidP="008710EB">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r>
        <w:rPr>
          <w:rFonts w:ascii="Calibri" w:eastAsia="Times New Roman" w:hAnsi="Calibri" w:cs="Calibri"/>
          <w:b/>
          <w:bCs/>
          <w:color w:val="000000"/>
          <w:sz w:val="20"/>
          <w:szCs w:val="20"/>
        </w:rPr>
        <w:t>Inland and Coastal Marina Systems</w:t>
      </w:r>
    </w:p>
    <w:p w14:paraId="6C4647F9"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specialise in the design, manufacture and installation of marinas.</w:t>
      </w:r>
    </w:p>
    <w:p w14:paraId="5F440BC6" w14:textId="77777777" w:rsidR="008710EB" w:rsidRPr="005215C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is the official UK </w:t>
      </w:r>
      <w:proofErr w:type="spellStart"/>
      <w:r>
        <w:rPr>
          <w:rFonts w:ascii="Calibri Light" w:eastAsia="Times New Roman" w:hAnsi="Calibri Light" w:cs="Calibri Light"/>
          <w:color w:val="000000"/>
          <w:sz w:val="20"/>
          <w:szCs w:val="20"/>
        </w:rPr>
        <w:t>SeaBin</w:t>
      </w:r>
      <w:proofErr w:type="spellEnd"/>
      <w:r>
        <w:rPr>
          <w:rFonts w:ascii="Calibri Light" w:eastAsia="Times New Roman" w:hAnsi="Calibri Light" w:cs="Calibri Light"/>
          <w:color w:val="000000"/>
          <w:sz w:val="20"/>
          <w:szCs w:val="20"/>
        </w:rPr>
        <w:t xml:space="preserve"> supplier.</w:t>
      </w:r>
    </w:p>
    <w:p w14:paraId="50848F8F"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Clients include local and regional Government, Port and Fishery Authorities, Marina Operators, Sports and Recreational Clubs, Development Consortiums, Consulting Engineers, Architects and Main Contractors.</w:t>
      </w:r>
    </w:p>
    <w:p w14:paraId="0884389E" w14:textId="77777777" w:rsidR="008710EB" w:rsidRPr="00103CE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work internationally and have three offices; Banagher in Ireland, Lossiemouth in Scotland and Southampton, England.</w:t>
      </w:r>
    </w:p>
    <w:p w14:paraId="537CCCCE" w14:textId="77777777" w:rsidR="008710EB" w:rsidRDefault="008710EB" w:rsidP="008710EB">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r>
        <w:rPr>
          <w:rFonts w:ascii="Calibri Light" w:eastAsia="Times New Roman" w:hAnsi="Calibri Light" w:cs="Calibri Light"/>
          <w:color w:val="000000"/>
          <w:sz w:val="20"/>
          <w:szCs w:val="20"/>
        </w:rPr>
        <w:t xml:space="preserve">Inland and Coastal Marina Systems </w:t>
      </w:r>
      <w:r w:rsidRPr="00103CE6">
        <w:rPr>
          <w:rFonts w:ascii="Calibri Light" w:eastAsia="Times New Roman" w:hAnsi="Calibri Light" w:cs="Calibri Light"/>
          <w:color w:val="000000"/>
          <w:sz w:val="20"/>
          <w:szCs w:val="20"/>
        </w:rPr>
        <w:t>visit </w:t>
      </w:r>
      <w:r w:rsidRPr="00F2690A">
        <w:rPr>
          <w:rFonts w:asciiTheme="majorHAnsi" w:hAnsiTheme="majorHAnsi" w:cstheme="majorHAnsi"/>
          <w:sz w:val="20"/>
          <w:szCs w:val="20"/>
        </w:rPr>
        <w:t>http://www.inlandandcoastal.com</w:t>
      </w:r>
    </w:p>
    <w:p w14:paraId="75C9D8A5" w14:textId="77777777" w:rsidR="008710EB" w:rsidRPr="00792B8F" w:rsidRDefault="008710EB" w:rsidP="008710EB">
      <w:pPr>
        <w:rPr>
          <w:rFonts w:cstheme="minorHAnsi"/>
          <w:bCs/>
          <w:color w:val="353535"/>
          <w:lang w:val="en-US"/>
        </w:rPr>
      </w:pPr>
    </w:p>
    <w:p w14:paraId="5B891BAA" w14:textId="77777777" w:rsidR="008710EB" w:rsidRPr="00792B8F" w:rsidRDefault="008710EB" w:rsidP="008710EB">
      <w:pPr>
        <w:rPr>
          <w:rFonts w:cstheme="minorHAnsi"/>
          <w:bCs/>
          <w:color w:val="353535"/>
          <w:lang w:val="en-US"/>
        </w:rPr>
      </w:pPr>
      <w:r w:rsidRPr="00792B8F">
        <w:rPr>
          <w:rFonts w:cstheme="minorHAnsi"/>
          <w:bCs/>
          <w:color w:val="353535"/>
          <w:lang w:val="en-US"/>
        </w:rPr>
        <w:t> </w:t>
      </w:r>
    </w:p>
    <w:p w14:paraId="35F72DFD" w14:textId="77777777" w:rsidR="008710EB" w:rsidRPr="000446F1" w:rsidRDefault="008710EB" w:rsidP="008710EB">
      <w:pPr>
        <w:rPr>
          <w:rFonts w:cstheme="minorHAnsi"/>
          <w:bCs/>
          <w:color w:val="353535"/>
          <w:sz w:val="20"/>
          <w:szCs w:val="20"/>
          <w:lang w:val="en-US"/>
        </w:rPr>
      </w:pPr>
      <w:r w:rsidRPr="000446F1">
        <w:rPr>
          <w:rFonts w:cstheme="minorHAnsi"/>
          <w:bCs/>
          <w:color w:val="353535"/>
          <w:sz w:val="20"/>
          <w:szCs w:val="20"/>
          <w:lang w:val="en-US"/>
        </w:rPr>
        <w:t>Media enquiries via MAA: Susannah Hart – </w:t>
      </w:r>
      <w:proofErr w:type="spellStart"/>
      <w:r w:rsidRPr="000446F1">
        <w:rPr>
          <w:rFonts w:cstheme="minorHAnsi"/>
          <w:bCs/>
          <w:color w:val="353535"/>
          <w:sz w:val="20"/>
          <w:szCs w:val="20"/>
          <w:lang w:val="en-US"/>
        </w:rPr>
        <w:t>susannah@maa.agency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6AC0598" w14:textId="77777777" w:rsidR="008710EB" w:rsidRPr="000446F1" w:rsidRDefault="008710EB" w:rsidP="008710EB">
      <w:pPr>
        <w:rPr>
          <w:rFonts w:cstheme="minorHAnsi"/>
          <w:sz w:val="20"/>
          <w:szCs w:val="20"/>
        </w:rPr>
      </w:pPr>
    </w:p>
    <w:p w14:paraId="5696B31C" w14:textId="77777777" w:rsidR="009C54DC" w:rsidRDefault="009C54DC" w:rsidP="00744258">
      <w:pPr>
        <w:autoSpaceDE w:val="0"/>
        <w:autoSpaceDN w:val="0"/>
        <w:adjustRightInd w:val="0"/>
        <w:rPr>
          <w:rFonts w:ascii="Calibri" w:hAnsi="Calibri" w:cs="Calibri"/>
          <w:b/>
          <w:bCs/>
          <w:sz w:val="20"/>
          <w:szCs w:val="20"/>
        </w:rPr>
      </w:pP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FA55C" w14:textId="77777777" w:rsidR="00AB74BA" w:rsidRDefault="00AB74BA" w:rsidP="008F05A7">
      <w:r>
        <w:separator/>
      </w:r>
    </w:p>
  </w:endnote>
  <w:endnote w:type="continuationSeparator" w:id="0">
    <w:p w14:paraId="2689DC05" w14:textId="77777777" w:rsidR="00AB74BA" w:rsidRDefault="00AB74BA"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4C09B" w14:textId="77777777" w:rsidR="00AB74BA" w:rsidRDefault="00AB74BA" w:rsidP="008F05A7">
      <w:r>
        <w:separator/>
      </w:r>
    </w:p>
  </w:footnote>
  <w:footnote w:type="continuationSeparator" w:id="0">
    <w:p w14:paraId="119F22E6" w14:textId="77777777" w:rsidR="00AB74BA" w:rsidRDefault="00AB74BA"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11"/>
  </w:num>
  <w:num w:numId="6">
    <w:abstractNumId w:val="3"/>
  </w:num>
  <w:num w:numId="7">
    <w:abstractNumId w:val="6"/>
  </w:num>
  <w:num w:numId="8">
    <w:abstractNumId w:val="5"/>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96"/>
    <w:rsid w:val="00002BC9"/>
    <w:rsid w:val="00003A79"/>
    <w:rsid w:val="000079C2"/>
    <w:rsid w:val="00010635"/>
    <w:rsid w:val="0001084C"/>
    <w:rsid w:val="00011CB3"/>
    <w:rsid w:val="00030EB6"/>
    <w:rsid w:val="00031FE2"/>
    <w:rsid w:val="00041461"/>
    <w:rsid w:val="00043647"/>
    <w:rsid w:val="00043FFA"/>
    <w:rsid w:val="000446F1"/>
    <w:rsid w:val="00044B08"/>
    <w:rsid w:val="00045E18"/>
    <w:rsid w:val="000500E6"/>
    <w:rsid w:val="00051E9C"/>
    <w:rsid w:val="00057115"/>
    <w:rsid w:val="00057331"/>
    <w:rsid w:val="000625CA"/>
    <w:rsid w:val="000655E8"/>
    <w:rsid w:val="000719E6"/>
    <w:rsid w:val="00072362"/>
    <w:rsid w:val="000729F0"/>
    <w:rsid w:val="00076CF5"/>
    <w:rsid w:val="0007731D"/>
    <w:rsid w:val="000804FE"/>
    <w:rsid w:val="00080F3E"/>
    <w:rsid w:val="000831AB"/>
    <w:rsid w:val="00084689"/>
    <w:rsid w:val="00086087"/>
    <w:rsid w:val="00090230"/>
    <w:rsid w:val="00091074"/>
    <w:rsid w:val="00092FCD"/>
    <w:rsid w:val="00093A15"/>
    <w:rsid w:val="000960B0"/>
    <w:rsid w:val="000A19B6"/>
    <w:rsid w:val="000A48A0"/>
    <w:rsid w:val="000B077C"/>
    <w:rsid w:val="000B2AA7"/>
    <w:rsid w:val="000B2E15"/>
    <w:rsid w:val="000B530B"/>
    <w:rsid w:val="000B6885"/>
    <w:rsid w:val="000B6E00"/>
    <w:rsid w:val="000C3BAD"/>
    <w:rsid w:val="000C431D"/>
    <w:rsid w:val="000C7629"/>
    <w:rsid w:val="000D0D5D"/>
    <w:rsid w:val="000D29CA"/>
    <w:rsid w:val="000D5FA4"/>
    <w:rsid w:val="000E1720"/>
    <w:rsid w:val="000E4E6F"/>
    <w:rsid w:val="000F18EC"/>
    <w:rsid w:val="00104B1B"/>
    <w:rsid w:val="0011371A"/>
    <w:rsid w:val="001143AA"/>
    <w:rsid w:val="0011721C"/>
    <w:rsid w:val="001242C3"/>
    <w:rsid w:val="001264EF"/>
    <w:rsid w:val="00131FDE"/>
    <w:rsid w:val="0013257E"/>
    <w:rsid w:val="001346EE"/>
    <w:rsid w:val="00136A53"/>
    <w:rsid w:val="00137C36"/>
    <w:rsid w:val="00140AE8"/>
    <w:rsid w:val="0014370E"/>
    <w:rsid w:val="001459A8"/>
    <w:rsid w:val="001478AB"/>
    <w:rsid w:val="001504F1"/>
    <w:rsid w:val="0015647F"/>
    <w:rsid w:val="001645A4"/>
    <w:rsid w:val="00167883"/>
    <w:rsid w:val="00180176"/>
    <w:rsid w:val="00182699"/>
    <w:rsid w:val="00182862"/>
    <w:rsid w:val="001858BD"/>
    <w:rsid w:val="00196A64"/>
    <w:rsid w:val="001A0418"/>
    <w:rsid w:val="001A2DCC"/>
    <w:rsid w:val="001A4B31"/>
    <w:rsid w:val="001A5F00"/>
    <w:rsid w:val="001A6EBF"/>
    <w:rsid w:val="001A753E"/>
    <w:rsid w:val="001A7C16"/>
    <w:rsid w:val="001B0AB8"/>
    <w:rsid w:val="001B2E66"/>
    <w:rsid w:val="001B3CEE"/>
    <w:rsid w:val="001B3DD0"/>
    <w:rsid w:val="001B6A09"/>
    <w:rsid w:val="001B6F6A"/>
    <w:rsid w:val="001C056D"/>
    <w:rsid w:val="001C16A5"/>
    <w:rsid w:val="001C1B67"/>
    <w:rsid w:val="001C4533"/>
    <w:rsid w:val="001D365F"/>
    <w:rsid w:val="001D5425"/>
    <w:rsid w:val="001D62CB"/>
    <w:rsid w:val="001E3EA2"/>
    <w:rsid w:val="001E6B8D"/>
    <w:rsid w:val="001E74E3"/>
    <w:rsid w:val="001E7FA7"/>
    <w:rsid w:val="001F04EA"/>
    <w:rsid w:val="001F3231"/>
    <w:rsid w:val="001F5674"/>
    <w:rsid w:val="001F6107"/>
    <w:rsid w:val="0020062C"/>
    <w:rsid w:val="0020196C"/>
    <w:rsid w:val="00211EEA"/>
    <w:rsid w:val="00212AC3"/>
    <w:rsid w:val="002130DE"/>
    <w:rsid w:val="00215CD1"/>
    <w:rsid w:val="00222186"/>
    <w:rsid w:val="002251B2"/>
    <w:rsid w:val="00225732"/>
    <w:rsid w:val="00226971"/>
    <w:rsid w:val="00226A39"/>
    <w:rsid w:val="002279BC"/>
    <w:rsid w:val="002327AF"/>
    <w:rsid w:val="00234DC8"/>
    <w:rsid w:val="00236CD1"/>
    <w:rsid w:val="002505CC"/>
    <w:rsid w:val="00251577"/>
    <w:rsid w:val="00251CAE"/>
    <w:rsid w:val="00257ED9"/>
    <w:rsid w:val="002626AE"/>
    <w:rsid w:val="0026507F"/>
    <w:rsid w:val="00274056"/>
    <w:rsid w:val="002742FE"/>
    <w:rsid w:val="002847D8"/>
    <w:rsid w:val="00284AD0"/>
    <w:rsid w:val="00285A18"/>
    <w:rsid w:val="00287B2D"/>
    <w:rsid w:val="00290C62"/>
    <w:rsid w:val="00293BC3"/>
    <w:rsid w:val="00293E1B"/>
    <w:rsid w:val="002975B5"/>
    <w:rsid w:val="002A0785"/>
    <w:rsid w:val="002A0B4D"/>
    <w:rsid w:val="002A6195"/>
    <w:rsid w:val="002A6B8E"/>
    <w:rsid w:val="002B33D1"/>
    <w:rsid w:val="002B401B"/>
    <w:rsid w:val="002C1A20"/>
    <w:rsid w:val="002C3359"/>
    <w:rsid w:val="002C6BD8"/>
    <w:rsid w:val="002D2514"/>
    <w:rsid w:val="002D251A"/>
    <w:rsid w:val="002D3F0E"/>
    <w:rsid w:val="002D3F1B"/>
    <w:rsid w:val="002E5683"/>
    <w:rsid w:val="002F38DD"/>
    <w:rsid w:val="002F5CBE"/>
    <w:rsid w:val="003145C5"/>
    <w:rsid w:val="00315E21"/>
    <w:rsid w:val="0032069C"/>
    <w:rsid w:val="00321382"/>
    <w:rsid w:val="00322F93"/>
    <w:rsid w:val="00323775"/>
    <w:rsid w:val="00325D46"/>
    <w:rsid w:val="003313C6"/>
    <w:rsid w:val="00331E45"/>
    <w:rsid w:val="00333160"/>
    <w:rsid w:val="00333CD8"/>
    <w:rsid w:val="00335DCF"/>
    <w:rsid w:val="00340012"/>
    <w:rsid w:val="00341178"/>
    <w:rsid w:val="00352E03"/>
    <w:rsid w:val="00353C65"/>
    <w:rsid w:val="00371B9C"/>
    <w:rsid w:val="00373D2B"/>
    <w:rsid w:val="003750BA"/>
    <w:rsid w:val="00375447"/>
    <w:rsid w:val="003762B6"/>
    <w:rsid w:val="00382F1F"/>
    <w:rsid w:val="00383D3B"/>
    <w:rsid w:val="00385AC1"/>
    <w:rsid w:val="003914E9"/>
    <w:rsid w:val="003A6D6A"/>
    <w:rsid w:val="003B13B6"/>
    <w:rsid w:val="003B4C8B"/>
    <w:rsid w:val="003B77DA"/>
    <w:rsid w:val="003C4B0F"/>
    <w:rsid w:val="003C6AFB"/>
    <w:rsid w:val="003D193D"/>
    <w:rsid w:val="003D2BED"/>
    <w:rsid w:val="003E0049"/>
    <w:rsid w:val="003E6EB2"/>
    <w:rsid w:val="003F41C0"/>
    <w:rsid w:val="003F7DE4"/>
    <w:rsid w:val="004027FF"/>
    <w:rsid w:val="0040682F"/>
    <w:rsid w:val="004076D0"/>
    <w:rsid w:val="00410CF2"/>
    <w:rsid w:val="0041326A"/>
    <w:rsid w:val="00414559"/>
    <w:rsid w:val="00414A2C"/>
    <w:rsid w:val="0041572C"/>
    <w:rsid w:val="0041608A"/>
    <w:rsid w:val="0042076D"/>
    <w:rsid w:val="00424186"/>
    <w:rsid w:val="00426E52"/>
    <w:rsid w:val="004304EE"/>
    <w:rsid w:val="0043220E"/>
    <w:rsid w:val="004328E2"/>
    <w:rsid w:val="00436F81"/>
    <w:rsid w:val="00440275"/>
    <w:rsid w:val="00442A38"/>
    <w:rsid w:val="0044508D"/>
    <w:rsid w:val="004471B3"/>
    <w:rsid w:val="00453547"/>
    <w:rsid w:val="0045443E"/>
    <w:rsid w:val="00460235"/>
    <w:rsid w:val="00472FF7"/>
    <w:rsid w:val="0047570B"/>
    <w:rsid w:val="00491224"/>
    <w:rsid w:val="00491AE3"/>
    <w:rsid w:val="004A425F"/>
    <w:rsid w:val="004A48EA"/>
    <w:rsid w:val="004B28A7"/>
    <w:rsid w:val="004B7387"/>
    <w:rsid w:val="004C0849"/>
    <w:rsid w:val="004C4D81"/>
    <w:rsid w:val="004C732F"/>
    <w:rsid w:val="004D634A"/>
    <w:rsid w:val="004E1685"/>
    <w:rsid w:val="004F2B71"/>
    <w:rsid w:val="004F4AD5"/>
    <w:rsid w:val="00500F83"/>
    <w:rsid w:val="00502D44"/>
    <w:rsid w:val="00503C75"/>
    <w:rsid w:val="005066F2"/>
    <w:rsid w:val="00510FC6"/>
    <w:rsid w:val="00514993"/>
    <w:rsid w:val="00514BE7"/>
    <w:rsid w:val="005215C6"/>
    <w:rsid w:val="00521748"/>
    <w:rsid w:val="00522380"/>
    <w:rsid w:val="0052737F"/>
    <w:rsid w:val="005325E0"/>
    <w:rsid w:val="005336CA"/>
    <w:rsid w:val="00536B14"/>
    <w:rsid w:val="00537228"/>
    <w:rsid w:val="0053743F"/>
    <w:rsid w:val="00537C52"/>
    <w:rsid w:val="005400DD"/>
    <w:rsid w:val="005414E6"/>
    <w:rsid w:val="00542B38"/>
    <w:rsid w:val="00546EED"/>
    <w:rsid w:val="00550CDF"/>
    <w:rsid w:val="00550DF4"/>
    <w:rsid w:val="00550FEF"/>
    <w:rsid w:val="005515EC"/>
    <w:rsid w:val="00553535"/>
    <w:rsid w:val="005558E2"/>
    <w:rsid w:val="0056158B"/>
    <w:rsid w:val="00564988"/>
    <w:rsid w:val="00564F63"/>
    <w:rsid w:val="0057439C"/>
    <w:rsid w:val="005754BC"/>
    <w:rsid w:val="0057567F"/>
    <w:rsid w:val="005776E9"/>
    <w:rsid w:val="0058191C"/>
    <w:rsid w:val="00583855"/>
    <w:rsid w:val="00583EFB"/>
    <w:rsid w:val="00586E4D"/>
    <w:rsid w:val="00587930"/>
    <w:rsid w:val="0059429A"/>
    <w:rsid w:val="00595BEA"/>
    <w:rsid w:val="0059608A"/>
    <w:rsid w:val="0059623F"/>
    <w:rsid w:val="005B212A"/>
    <w:rsid w:val="005B36F0"/>
    <w:rsid w:val="005B4DBF"/>
    <w:rsid w:val="005C2BC4"/>
    <w:rsid w:val="005C3D5F"/>
    <w:rsid w:val="005D1194"/>
    <w:rsid w:val="005D51B2"/>
    <w:rsid w:val="005E147D"/>
    <w:rsid w:val="005E4FAC"/>
    <w:rsid w:val="005F445C"/>
    <w:rsid w:val="00603231"/>
    <w:rsid w:val="00603E84"/>
    <w:rsid w:val="00606D3C"/>
    <w:rsid w:val="00606DF3"/>
    <w:rsid w:val="00612719"/>
    <w:rsid w:val="00616B7A"/>
    <w:rsid w:val="0062408F"/>
    <w:rsid w:val="00632054"/>
    <w:rsid w:val="00632657"/>
    <w:rsid w:val="00636153"/>
    <w:rsid w:val="00642B26"/>
    <w:rsid w:val="00644696"/>
    <w:rsid w:val="00644BFB"/>
    <w:rsid w:val="00645541"/>
    <w:rsid w:val="00647C08"/>
    <w:rsid w:val="006501DE"/>
    <w:rsid w:val="00655721"/>
    <w:rsid w:val="00661B4A"/>
    <w:rsid w:val="00661F24"/>
    <w:rsid w:val="00663C8F"/>
    <w:rsid w:val="00664107"/>
    <w:rsid w:val="00665C0B"/>
    <w:rsid w:val="00671D23"/>
    <w:rsid w:val="00676D3C"/>
    <w:rsid w:val="0068066A"/>
    <w:rsid w:val="00682A16"/>
    <w:rsid w:val="006875B2"/>
    <w:rsid w:val="00696E97"/>
    <w:rsid w:val="006A0151"/>
    <w:rsid w:val="006A3D7B"/>
    <w:rsid w:val="006A5185"/>
    <w:rsid w:val="006B0ECA"/>
    <w:rsid w:val="006B1CD1"/>
    <w:rsid w:val="006B5780"/>
    <w:rsid w:val="006C16E3"/>
    <w:rsid w:val="006C5935"/>
    <w:rsid w:val="006C7992"/>
    <w:rsid w:val="006D23B3"/>
    <w:rsid w:val="006D31A0"/>
    <w:rsid w:val="006D769F"/>
    <w:rsid w:val="006E285E"/>
    <w:rsid w:val="006E2EF9"/>
    <w:rsid w:val="006F3D24"/>
    <w:rsid w:val="00701975"/>
    <w:rsid w:val="00702952"/>
    <w:rsid w:val="007048AB"/>
    <w:rsid w:val="00712DFC"/>
    <w:rsid w:val="0071409D"/>
    <w:rsid w:val="007142AC"/>
    <w:rsid w:val="00715640"/>
    <w:rsid w:val="007177B6"/>
    <w:rsid w:val="0071794E"/>
    <w:rsid w:val="007216EC"/>
    <w:rsid w:val="007247FC"/>
    <w:rsid w:val="0072507A"/>
    <w:rsid w:val="007259B0"/>
    <w:rsid w:val="00733AA5"/>
    <w:rsid w:val="0073542B"/>
    <w:rsid w:val="00735549"/>
    <w:rsid w:val="007413E1"/>
    <w:rsid w:val="007429FD"/>
    <w:rsid w:val="00744258"/>
    <w:rsid w:val="0074535A"/>
    <w:rsid w:val="00753563"/>
    <w:rsid w:val="007542C9"/>
    <w:rsid w:val="00765B2D"/>
    <w:rsid w:val="00765F5E"/>
    <w:rsid w:val="00773F94"/>
    <w:rsid w:val="007760F3"/>
    <w:rsid w:val="00777F84"/>
    <w:rsid w:val="00782C86"/>
    <w:rsid w:val="00783C87"/>
    <w:rsid w:val="00790635"/>
    <w:rsid w:val="00792B8F"/>
    <w:rsid w:val="00795D5D"/>
    <w:rsid w:val="00796B2F"/>
    <w:rsid w:val="007A056E"/>
    <w:rsid w:val="007A48E2"/>
    <w:rsid w:val="007B2F65"/>
    <w:rsid w:val="007B3924"/>
    <w:rsid w:val="007C6B1B"/>
    <w:rsid w:val="007C77C7"/>
    <w:rsid w:val="007D0879"/>
    <w:rsid w:val="007D08E9"/>
    <w:rsid w:val="007D3705"/>
    <w:rsid w:val="007D4874"/>
    <w:rsid w:val="007E049F"/>
    <w:rsid w:val="007E1343"/>
    <w:rsid w:val="007E65FB"/>
    <w:rsid w:val="007E7322"/>
    <w:rsid w:val="007F0324"/>
    <w:rsid w:val="007F0917"/>
    <w:rsid w:val="007F192B"/>
    <w:rsid w:val="007F527B"/>
    <w:rsid w:val="007F62C1"/>
    <w:rsid w:val="008032AB"/>
    <w:rsid w:val="0081179E"/>
    <w:rsid w:val="00815566"/>
    <w:rsid w:val="00817BDF"/>
    <w:rsid w:val="00820A42"/>
    <w:rsid w:val="00821129"/>
    <w:rsid w:val="00831601"/>
    <w:rsid w:val="00833EF6"/>
    <w:rsid w:val="008362C6"/>
    <w:rsid w:val="00837D2C"/>
    <w:rsid w:val="00837F81"/>
    <w:rsid w:val="00843437"/>
    <w:rsid w:val="008475FE"/>
    <w:rsid w:val="008476CD"/>
    <w:rsid w:val="00847F24"/>
    <w:rsid w:val="00851831"/>
    <w:rsid w:val="00854777"/>
    <w:rsid w:val="00855444"/>
    <w:rsid w:val="00856FD6"/>
    <w:rsid w:val="00860068"/>
    <w:rsid w:val="00861501"/>
    <w:rsid w:val="00862E8B"/>
    <w:rsid w:val="00866419"/>
    <w:rsid w:val="008710EB"/>
    <w:rsid w:val="00871904"/>
    <w:rsid w:val="00872042"/>
    <w:rsid w:val="00883961"/>
    <w:rsid w:val="00893126"/>
    <w:rsid w:val="008A169A"/>
    <w:rsid w:val="008A3607"/>
    <w:rsid w:val="008A3CDA"/>
    <w:rsid w:val="008B1514"/>
    <w:rsid w:val="008B1F58"/>
    <w:rsid w:val="008B61F5"/>
    <w:rsid w:val="008B678D"/>
    <w:rsid w:val="008B6BC4"/>
    <w:rsid w:val="008C2F77"/>
    <w:rsid w:val="008C342B"/>
    <w:rsid w:val="008C5910"/>
    <w:rsid w:val="008D0E9F"/>
    <w:rsid w:val="008D1B1B"/>
    <w:rsid w:val="008D790F"/>
    <w:rsid w:val="008E3210"/>
    <w:rsid w:val="008E3E66"/>
    <w:rsid w:val="008F05A7"/>
    <w:rsid w:val="009022AB"/>
    <w:rsid w:val="009035DA"/>
    <w:rsid w:val="009056E7"/>
    <w:rsid w:val="00911230"/>
    <w:rsid w:val="0091214D"/>
    <w:rsid w:val="00912759"/>
    <w:rsid w:val="00913021"/>
    <w:rsid w:val="00913DCA"/>
    <w:rsid w:val="00917DE6"/>
    <w:rsid w:val="00922524"/>
    <w:rsid w:val="00923B1B"/>
    <w:rsid w:val="00933F0B"/>
    <w:rsid w:val="0094214C"/>
    <w:rsid w:val="00942CC7"/>
    <w:rsid w:val="00942DC8"/>
    <w:rsid w:val="009459CE"/>
    <w:rsid w:val="00960A52"/>
    <w:rsid w:val="00971B1C"/>
    <w:rsid w:val="00973027"/>
    <w:rsid w:val="009755BE"/>
    <w:rsid w:val="009842E3"/>
    <w:rsid w:val="0098495C"/>
    <w:rsid w:val="0098651E"/>
    <w:rsid w:val="009873A5"/>
    <w:rsid w:val="009877C4"/>
    <w:rsid w:val="00992A21"/>
    <w:rsid w:val="00995D3A"/>
    <w:rsid w:val="00996A95"/>
    <w:rsid w:val="009A05D7"/>
    <w:rsid w:val="009A2913"/>
    <w:rsid w:val="009A36A7"/>
    <w:rsid w:val="009B2884"/>
    <w:rsid w:val="009B40A9"/>
    <w:rsid w:val="009B7F7E"/>
    <w:rsid w:val="009C1EE3"/>
    <w:rsid w:val="009C2278"/>
    <w:rsid w:val="009C4C5A"/>
    <w:rsid w:val="009C54DC"/>
    <w:rsid w:val="009C5DD2"/>
    <w:rsid w:val="009C6B0E"/>
    <w:rsid w:val="009E0EEB"/>
    <w:rsid w:val="009E1EA5"/>
    <w:rsid w:val="009E2EEE"/>
    <w:rsid w:val="009E61D8"/>
    <w:rsid w:val="009F0A36"/>
    <w:rsid w:val="009F2A8E"/>
    <w:rsid w:val="009F4B8E"/>
    <w:rsid w:val="009F579E"/>
    <w:rsid w:val="009F6037"/>
    <w:rsid w:val="00A15047"/>
    <w:rsid w:val="00A1601B"/>
    <w:rsid w:val="00A21136"/>
    <w:rsid w:val="00A24391"/>
    <w:rsid w:val="00A24499"/>
    <w:rsid w:val="00A24CBC"/>
    <w:rsid w:val="00A275E3"/>
    <w:rsid w:val="00A301F5"/>
    <w:rsid w:val="00A32F9D"/>
    <w:rsid w:val="00A36CF4"/>
    <w:rsid w:val="00A4187D"/>
    <w:rsid w:val="00A42393"/>
    <w:rsid w:val="00A44F13"/>
    <w:rsid w:val="00A51939"/>
    <w:rsid w:val="00A5358E"/>
    <w:rsid w:val="00A56AD8"/>
    <w:rsid w:val="00A56EAE"/>
    <w:rsid w:val="00A57007"/>
    <w:rsid w:val="00A573F5"/>
    <w:rsid w:val="00A6629B"/>
    <w:rsid w:val="00A67B0B"/>
    <w:rsid w:val="00A73117"/>
    <w:rsid w:val="00A76377"/>
    <w:rsid w:val="00A84E3A"/>
    <w:rsid w:val="00A92991"/>
    <w:rsid w:val="00A94EA1"/>
    <w:rsid w:val="00A952AC"/>
    <w:rsid w:val="00A95ACB"/>
    <w:rsid w:val="00AA61B5"/>
    <w:rsid w:val="00AA78E9"/>
    <w:rsid w:val="00AB4200"/>
    <w:rsid w:val="00AB6EA2"/>
    <w:rsid w:val="00AB6FBE"/>
    <w:rsid w:val="00AB74BA"/>
    <w:rsid w:val="00AC0405"/>
    <w:rsid w:val="00AC1960"/>
    <w:rsid w:val="00AC19F7"/>
    <w:rsid w:val="00AC5741"/>
    <w:rsid w:val="00AC67FC"/>
    <w:rsid w:val="00AC724C"/>
    <w:rsid w:val="00AD02A0"/>
    <w:rsid w:val="00AD431F"/>
    <w:rsid w:val="00AD5243"/>
    <w:rsid w:val="00AD693E"/>
    <w:rsid w:val="00AE5403"/>
    <w:rsid w:val="00AF0294"/>
    <w:rsid w:val="00AF3641"/>
    <w:rsid w:val="00AF4660"/>
    <w:rsid w:val="00AF6195"/>
    <w:rsid w:val="00AF61AC"/>
    <w:rsid w:val="00AF735F"/>
    <w:rsid w:val="00B018B3"/>
    <w:rsid w:val="00B0260A"/>
    <w:rsid w:val="00B06B8F"/>
    <w:rsid w:val="00B077DA"/>
    <w:rsid w:val="00B12BCD"/>
    <w:rsid w:val="00B13F57"/>
    <w:rsid w:val="00B20DD7"/>
    <w:rsid w:val="00B24893"/>
    <w:rsid w:val="00B26AA9"/>
    <w:rsid w:val="00B30EF1"/>
    <w:rsid w:val="00B40841"/>
    <w:rsid w:val="00B43482"/>
    <w:rsid w:val="00B4360C"/>
    <w:rsid w:val="00B44E79"/>
    <w:rsid w:val="00B50672"/>
    <w:rsid w:val="00B54615"/>
    <w:rsid w:val="00B54D6F"/>
    <w:rsid w:val="00B6678A"/>
    <w:rsid w:val="00B67FE5"/>
    <w:rsid w:val="00B81147"/>
    <w:rsid w:val="00B837C9"/>
    <w:rsid w:val="00B870D7"/>
    <w:rsid w:val="00B91FBD"/>
    <w:rsid w:val="00B940BD"/>
    <w:rsid w:val="00B949BA"/>
    <w:rsid w:val="00B9663E"/>
    <w:rsid w:val="00B9734F"/>
    <w:rsid w:val="00BA5398"/>
    <w:rsid w:val="00BB042A"/>
    <w:rsid w:val="00BC3430"/>
    <w:rsid w:val="00BC41E5"/>
    <w:rsid w:val="00BC4638"/>
    <w:rsid w:val="00BC74CD"/>
    <w:rsid w:val="00BD1303"/>
    <w:rsid w:val="00BD1EE5"/>
    <w:rsid w:val="00BD7CBB"/>
    <w:rsid w:val="00BE0376"/>
    <w:rsid w:val="00BE1418"/>
    <w:rsid w:val="00BE2621"/>
    <w:rsid w:val="00BE3550"/>
    <w:rsid w:val="00BE5DB1"/>
    <w:rsid w:val="00BF3E07"/>
    <w:rsid w:val="00C001D1"/>
    <w:rsid w:val="00C03A98"/>
    <w:rsid w:val="00C0588C"/>
    <w:rsid w:val="00C11EC0"/>
    <w:rsid w:val="00C1317B"/>
    <w:rsid w:val="00C13470"/>
    <w:rsid w:val="00C136AD"/>
    <w:rsid w:val="00C13B7E"/>
    <w:rsid w:val="00C13C35"/>
    <w:rsid w:val="00C1465B"/>
    <w:rsid w:val="00C15031"/>
    <w:rsid w:val="00C25E7C"/>
    <w:rsid w:val="00C35797"/>
    <w:rsid w:val="00C36019"/>
    <w:rsid w:val="00C36994"/>
    <w:rsid w:val="00C42EE2"/>
    <w:rsid w:val="00C435CC"/>
    <w:rsid w:val="00C442FF"/>
    <w:rsid w:val="00C44AA8"/>
    <w:rsid w:val="00C54BEB"/>
    <w:rsid w:val="00C615CA"/>
    <w:rsid w:val="00C61C89"/>
    <w:rsid w:val="00C65E93"/>
    <w:rsid w:val="00C66655"/>
    <w:rsid w:val="00C66DA2"/>
    <w:rsid w:val="00C75CE0"/>
    <w:rsid w:val="00C81931"/>
    <w:rsid w:val="00C82252"/>
    <w:rsid w:val="00C9536B"/>
    <w:rsid w:val="00C96D01"/>
    <w:rsid w:val="00C97BE5"/>
    <w:rsid w:val="00CA1AB2"/>
    <w:rsid w:val="00CA232A"/>
    <w:rsid w:val="00CA4BC0"/>
    <w:rsid w:val="00CB7F2A"/>
    <w:rsid w:val="00CC330F"/>
    <w:rsid w:val="00CC53B2"/>
    <w:rsid w:val="00CD003D"/>
    <w:rsid w:val="00CD108C"/>
    <w:rsid w:val="00CD406E"/>
    <w:rsid w:val="00CD5873"/>
    <w:rsid w:val="00CD5B4D"/>
    <w:rsid w:val="00CE03F2"/>
    <w:rsid w:val="00CE1401"/>
    <w:rsid w:val="00CE1582"/>
    <w:rsid w:val="00CE1696"/>
    <w:rsid w:val="00CE7773"/>
    <w:rsid w:val="00CE788B"/>
    <w:rsid w:val="00CF14F4"/>
    <w:rsid w:val="00CF5127"/>
    <w:rsid w:val="00D01982"/>
    <w:rsid w:val="00D01CFF"/>
    <w:rsid w:val="00D1094D"/>
    <w:rsid w:val="00D142A6"/>
    <w:rsid w:val="00D14FCD"/>
    <w:rsid w:val="00D17051"/>
    <w:rsid w:val="00D179AB"/>
    <w:rsid w:val="00D208F3"/>
    <w:rsid w:val="00D22E0D"/>
    <w:rsid w:val="00D23551"/>
    <w:rsid w:val="00D265F4"/>
    <w:rsid w:val="00D26E1D"/>
    <w:rsid w:val="00D34E13"/>
    <w:rsid w:val="00D43184"/>
    <w:rsid w:val="00D50830"/>
    <w:rsid w:val="00D55766"/>
    <w:rsid w:val="00D6238F"/>
    <w:rsid w:val="00D62B4E"/>
    <w:rsid w:val="00D658DE"/>
    <w:rsid w:val="00D70409"/>
    <w:rsid w:val="00D72853"/>
    <w:rsid w:val="00D737B0"/>
    <w:rsid w:val="00D76D9E"/>
    <w:rsid w:val="00D8424D"/>
    <w:rsid w:val="00D8485F"/>
    <w:rsid w:val="00D85D2E"/>
    <w:rsid w:val="00D864BA"/>
    <w:rsid w:val="00D907D4"/>
    <w:rsid w:val="00D92735"/>
    <w:rsid w:val="00D97496"/>
    <w:rsid w:val="00DA2894"/>
    <w:rsid w:val="00DA4F4D"/>
    <w:rsid w:val="00DB28A3"/>
    <w:rsid w:val="00DB2A04"/>
    <w:rsid w:val="00DB6A9C"/>
    <w:rsid w:val="00DC09B1"/>
    <w:rsid w:val="00DC1755"/>
    <w:rsid w:val="00DC212A"/>
    <w:rsid w:val="00DC21D1"/>
    <w:rsid w:val="00DC3716"/>
    <w:rsid w:val="00DC3939"/>
    <w:rsid w:val="00DD453E"/>
    <w:rsid w:val="00DE1372"/>
    <w:rsid w:val="00DE23D1"/>
    <w:rsid w:val="00DE2F22"/>
    <w:rsid w:val="00DE3B54"/>
    <w:rsid w:val="00DF61C6"/>
    <w:rsid w:val="00E078B7"/>
    <w:rsid w:val="00E07B0E"/>
    <w:rsid w:val="00E11D10"/>
    <w:rsid w:val="00E12EFA"/>
    <w:rsid w:val="00E1590D"/>
    <w:rsid w:val="00E209C9"/>
    <w:rsid w:val="00E226C0"/>
    <w:rsid w:val="00E2388E"/>
    <w:rsid w:val="00E25130"/>
    <w:rsid w:val="00E32466"/>
    <w:rsid w:val="00E34B2B"/>
    <w:rsid w:val="00E353D0"/>
    <w:rsid w:val="00E407C8"/>
    <w:rsid w:val="00E62F7B"/>
    <w:rsid w:val="00E70230"/>
    <w:rsid w:val="00E727B6"/>
    <w:rsid w:val="00E74FB2"/>
    <w:rsid w:val="00E75DF2"/>
    <w:rsid w:val="00E77D87"/>
    <w:rsid w:val="00E82F1C"/>
    <w:rsid w:val="00E83AB6"/>
    <w:rsid w:val="00E86503"/>
    <w:rsid w:val="00E9465C"/>
    <w:rsid w:val="00E95A0F"/>
    <w:rsid w:val="00E9775A"/>
    <w:rsid w:val="00E97F58"/>
    <w:rsid w:val="00EA731A"/>
    <w:rsid w:val="00EB1839"/>
    <w:rsid w:val="00EC1C31"/>
    <w:rsid w:val="00EC47A7"/>
    <w:rsid w:val="00ED01CA"/>
    <w:rsid w:val="00ED2244"/>
    <w:rsid w:val="00ED3086"/>
    <w:rsid w:val="00EE2113"/>
    <w:rsid w:val="00EE53EE"/>
    <w:rsid w:val="00EE5C5B"/>
    <w:rsid w:val="00EF5BD4"/>
    <w:rsid w:val="00EF624B"/>
    <w:rsid w:val="00F00CF9"/>
    <w:rsid w:val="00F01980"/>
    <w:rsid w:val="00F056EF"/>
    <w:rsid w:val="00F15671"/>
    <w:rsid w:val="00F20548"/>
    <w:rsid w:val="00F21100"/>
    <w:rsid w:val="00F21B0A"/>
    <w:rsid w:val="00F21E06"/>
    <w:rsid w:val="00F23E99"/>
    <w:rsid w:val="00F2507F"/>
    <w:rsid w:val="00F2690A"/>
    <w:rsid w:val="00F314D7"/>
    <w:rsid w:val="00F366D7"/>
    <w:rsid w:val="00F401DA"/>
    <w:rsid w:val="00F4046C"/>
    <w:rsid w:val="00F453EA"/>
    <w:rsid w:val="00F45BB4"/>
    <w:rsid w:val="00F61E82"/>
    <w:rsid w:val="00F65C87"/>
    <w:rsid w:val="00F701F9"/>
    <w:rsid w:val="00F7150C"/>
    <w:rsid w:val="00F72E31"/>
    <w:rsid w:val="00F83E59"/>
    <w:rsid w:val="00F90C4F"/>
    <w:rsid w:val="00F911AF"/>
    <w:rsid w:val="00F9405A"/>
    <w:rsid w:val="00F97F43"/>
    <w:rsid w:val="00FA06A3"/>
    <w:rsid w:val="00FA18A2"/>
    <w:rsid w:val="00FA368D"/>
    <w:rsid w:val="00FB6FA5"/>
    <w:rsid w:val="00FB7A51"/>
    <w:rsid w:val="00FC244D"/>
    <w:rsid w:val="00FC3F74"/>
    <w:rsid w:val="00FC60B6"/>
    <w:rsid w:val="00FE01B4"/>
    <w:rsid w:val="00FE1C0C"/>
    <w:rsid w:val="00FE350B"/>
    <w:rsid w:val="00FE7799"/>
    <w:rsid w:val="00FF4F16"/>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9643">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52600549">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5962147">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4891847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1617971">
      <w:bodyDiv w:val="1"/>
      <w:marLeft w:val="0"/>
      <w:marRight w:val="0"/>
      <w:marTop w:val="0"/>
      <w:marBottom w:val="0"/>
      <w:divBdr>
        <w:top w:val="none" w:sz="0" w:space="0" w:color="auto"/>
        <w:left w:val="none" w:sz="0" w:space="0" w:color="auto"/>
        <w:bottom w:val="none" w:sz="0" w:space="0" w:color="auto"/>
        <w:right w:val="none" w:sz="0" w:space="0" w:color="auto"/>
      </w:divBdr>
      <w:divsChild>
        <w:div w:id="304480435">
          <w:marLeft w:val="0"/>
          <w:marRight w:val="0"/>
          <w:marTop w:val="0"/>
          <w:marBottom w:val="0"/>
          <w:divBdr>
            <w:top w:val="none" w:sz="0" w:space="0" w:color="auto"/>
            <w:left w:val="none" w:sz="0" w:space="0" w:color="auto"/>
            <w:bottom w:val="none" w:sz="0" w:space="0" w:color="auto"/>
            <w:right w:val="none" w:sz="0" w:space="0" w:color="auto"/>
          </w:divBdr>
          <w:divsChild>
            <w:div w:id="349571954">
              <w:marLeft w:val="0"/>
              <w:marRight w:val="0"/>
              <w:marTop w:val="0"/>
              <w:marBottom w:val="0"/>
              <w:divBdr>
                <w:top w:val="none" w:sz="0" w:space="0" w:color="auto"/>
                <w:left w:val="none" w:sz="0" w:space="0" w:color="auto"/>
                <w:bottom w:val="none" w:sz="0" w:space="0" w:color="auto"/>
                <w:right w:val="none" w:sz="0" w:space="0" w:color="auto"/>
              </w:divBdr>
              <w:divsChild>
                <w:div w:id="1563249656">
                  <w:marLeft w:val="0"/>
                  <w:marRight w:val="0"/>
                  <w:marTop w:val="0"/>
                  <w:marBottom w:val="0"/>
                  <w:divBdr>
                    <w:top w:val="none" w:sz="0" w:space="0" w:color="auto"/>
                    <w:left w:val="none" w:sz="0" w:space="0" w:color="auto"/>
                    <w:bottom w:val="none" w:sz="0" w:space="0" w:color="auto"/>
                    <w:right w:val="none" w:sz="0" w:space="0" w:color="auto"/>
                  </w:divBdr>
                  <w:divsChild>
                    <w:div w:id="16306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227607">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5610892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4812930">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ettings" Target="settings.xml"/><Relationship Id="rId7" Type="http://schemas.openxmlformats.org/officeDocument/2006/relationships/hyperlink" Target="https://inlandandcoas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153</cp:revision>
  <cp:lastPrinted>2019-09-26T14:00:00Z</cp:lastPrinted>
  <dcterms:created xsi:type="dcterms:W3CDTF">2020-10-14T12:07:00Z</dcterms:created>
  <dcterms:modified xsi:type="dcterms:W3CDTF">2020-10-15T16:01:00Z</dcterms:modified>
</cp:coreProperties>
</file>