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3F7F" w14:textId="0860F60E" w:rsidR="00E90081" w:rsidRPr="008377F0" w:rsidRDefault="00145D61" w:rsidP="00756A7B">
      <w:pPr>
        <w:pStyle w:val="Address"/>
        <w:tabs>
          <w:tab w:val="left" w:pos="893"/>
        </w:tabs>
        <w:rPr>
          <w:b/>
          <w:sz w:val="24"/>
          <w:u w:val="single"/>
        </w:rPr>
      </w:pPr>
      <w:r w:rsidRPr="008377F0">
        <w:rPr>
          <w:b/>
          <w:noProof/>
          <w:sz w:val="20"/>
          <w:u w:val="single"/>
          <w:lang w:val="en-GB" w:eastAsia="en-GB"/>
        </w:rPr>
        <mc:AlternateContent>
          <mc:Choice Requires="wps">
            <w:drawing>
              <wp:anchor distT="0" distB="0" distL="114300" distR="114300" simplePos="0" relativeHeight="251657728" behindDoc="0" locked="0" layoutInCell="1" allowOverlap="1" wp14:anchorId="20D98813" wp14:editId="06BEA52D">
                <wp:simplePos x="0" y="0"/>
                <wp:positionH relativeFrom="column">
                  <wp:posOffset>3400508</wp:posOffset>
                </wp:positionH>
                <wp:positionV relativeFrom="paragraph">
                  <wp:posOffset>-341934</wp:posOffset>
                </wp:positionV>
                <wp:extent cx="1895475" cy="7143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3211" w:type="dxa"/>
                              <w:tblLook w:val="0000" w:firstRow="0" w:lastRow="0" w:firstColumn="0" w:lastColumn="0" w:noHBand="0" w:noVBand="0"/>
                            </w:tblPr>
                            <w:tblGrid>
                              <w:gridCol w:w="222"/>
                              <w:gridCol w:w="2989"/>
                            </w:tblGrid>
                            <w:tr w:rsidR="00CF7077" w:rsidRPr="00493362" w14:paraId="52D03838" w14:textId="77777777" w:rsidTr="00493362">
                              <w:trPr>
                                <w:trHeight w:val="988"/>
                              </w:trPr>
                              <w:tc>
                                <w:tcPr>
                                  <w:tcW w:w="222" w:type="dxa"/>
                                </w:tcPr>
                                <w:p w14:paraId="5FF15693" w14:textId="77777777" w:rsidR="00CF7077" w:rsidRPr="00493362" w:rsidRDefault="00CF7077" w:rsidP="00493362">
                                  <w:pPr>
                                    <w:pStyle w:val="BasicParagraph"/>
                                    <w:spacing w:line="240" w:lineRule="auto"/>
                                    <w:rPr>
                                      <w:rFonts w:asciiTheme="majorHAnsi" w:hAnsiTheme="majorHAnsi"/>
                                      <w:sz w:val="18"/>
                                      <w:szCs w:val="18"/>
                                    </w:rPr>
                                  </w:pPr>
                                </w:p>
                              </w:tc>
                              <w:tc>
                                <w:tcPr>
                                  <w:tcW w:w="2989" w:type="dxa"/>
                                </w:tcPr>
                                <w:p w14:paraId="48932071" w14:textId="77777777" w:rsidR="00CF7077" w:rsidRPr="00493362" w:rsidRDefault="00171F20" w:rsidP="00493362">
                                  <w:pPr>
                                    <w:spacing w:after="0"/>
                                    <w:ind w:right="181"/>
                                    <w:rPr>
                                      <w:rFonts w:asciiTheme="majorHAnsi" w:hAnsiTheme="majorHAnsi" w:cs="Arial"/>
                                      <w:i/>
                                      <w:sz w:val="18"/>
                                      <w:szCs w:val="18"/>
                                    </w:rPr>
                                  </w:pPr>
                                  <w:r>
                                    <w:rPr>
                                      <w:rFonts w:asciiTheme="majorHAnsi" w:hAnsiTheme="majorHAnsi" w:cs="Arial"/>
                                      <w:i/>
                                      <w:sz w:val="18"/>
                                      <w:szCs w:val="18"/>
                                    </w:rPr>
                                    <w:t>Gemma Davies</w:t>
                                  </w:r>
                                </w:p>
                                <w:p w14:paraId="4F505D20" w14:textId="77777777" w:rsidR="00CF7077" w:rsidRPr="00493362" w:rsidRDefault="00171F20" w:rsidP="00493362">
                                  <w:pPr>
                                    <w:spacing w:after="0"/>
                                    <w:ind w:right="181"/>
                                    <w:rPr>
                                      <w:rFonts w:asciiTheme="majorHAnsi" w:hAnsiTheme="majorHAnsi" w:cs="Arial"/>
                                      <w:i/>
                                      <w:sz w:val="18"/>
                                      <w:szCs w:val="18"/>
                                    </w:rPr>
                                  </w:pPr>
                                  <w:r>
                                    <w:rPr>
                                      <w:rFonts w:asciiTheme="majorHAnsi" w:hAnsiTheme="majorHAnsi" w:cs="Arial"/>
                                      <w:i/>
                                      <w:sz w:val="18"/>
                                      <w:szCs w:val="18"/>
                                    </w:rPr>
                                    <w:t xml:space="preserve">PR &amp; Marketing Manager, </w:t>
                                  </w:r>
                                  <w:r w:rsidR="00CF7077" w:rsidRPr="00493362">
                                    <w:rPr>
                                      <w:rFonts w:asciiTheme="majorHAnsi" w:hAnsiTheme="majorHAnsi" w:cs="Arial"/>
                                      <w:i/>
                                      <w:sz w:val="18"/>
                                      <w:szCs w:val="18"/>
                                    </w:rPr>
                                    <w:t>EMEA</w:t>
                                  </w:r>
                                </w:p>
                                <w:p w14:paraId="591178CE" w14:textId="101FF6A1" w:rsidR="00CF7077" w:rsidRPr="00493362" w:rsidRDefault="00D2681C" w:rsidP="00493362">
                                  <w:pPr>
                                    <w:spacing w:after="0"/>
                                    <w:ind w:right="181"/>
                                    <w:rPr>
                                      <w:rFonts w:asciiTheme="majorHAnsi" w:hAnsiTheme="majorHAnsi" w:cs="Arial"/>
                                      <w:i/>
                                      <w:sz w:val="18"/>
                                      <w:szCs w:val="18"/>
                                    </w:rPr>
                                  </w:pPr>
                                  <w:hyperlink r:id="rId8" w:history="1">
                                    <w:r w:rsidR="00602B9A" w:rsidRPr="00EE503E">
                                      <w:rPr>
                                        <w:rStyle w:val="Hyperlink"/>
                                        <w:rFonts w:asciiTheme="majorHAnsi" w:hAnsiTheme="majorHAnsi" w:cs="Arial"/>
                                        <w:i/>
                                        <w:sz w:val="18"/>
                                        <w:szCs w:val="18"/>
                                      </w:rPr>
                                      <w:t>gemma.davies@navico.com</w:t>
                                    </w:r>
                                  </w:hyperlink>
                                </w:p>
                                <w:p w14:paraId="0E544B0F" w14:textId="77777777" w:rsidR="00CF7077" w:rsidRPr="00DB0D62" w:rsidRDefault="00171F20" w:rsidP="00DB0D62">
                                  <w:pPr>
                                    <w:spacing w:after="0"/>
                                    <w:ind w:right="181"/>
                                    <w:rPr>
                                      <w:rFonts w:asciiTheme="majorHAnsi" w:hAnsiTheme="majorHAnsi" w:cs="Arial"/>
                                      <w:i/>
                                      <w:sz w:val="18"/>
                                      <w:szCs w:val="18"/>
                                    </w:rPr>
                                  </w:pPr>
                                  <w:r>
                                    <w:rPr>
                                      <w:rFonts w:asciiTheme="majorHAnsi" w:hAnsiTheme="majorHAnsi" w:cs="Arial"/>
                                      <w:i/>
                                      <w:sz w:val="18"/>
                                      <w:szCs w:val="18"/>
                                    </w:rPr>
                                    <w:t>+44 1794 518448</w:t>
                                  </w:r>
                                </w:p>
                              </w:tc>
                            </w:tr>
                          </w:tbl>
                          <w:p w14:paraId="190997E9" w14:textId="77777777" w:rsidR="00CF7077" w:rsidRPr="00493362" w:rsidRDefault="00CF7077" w:rsidP="00493362">
                            <w:pPr>
                              <w:rPr>
                                <w:rFonts w:asciiTheme="majorHAnsi" w:hAnsiTheme="majorHAns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98813" id="_x0000_t202" coordsize="21600,21600" o:spt="202" path="m,l,21600r21600,l21600,xe">
                <v:stroke joinstyle="miter"/>
                <v:path gradientshapeok="t" o:connecttype="rect"/>
              </v:shapetype>
              <v:shape id="Text Box 12" o:spid="_x0000_s1026" type="#_x0000_t202" style="position:absolute;margin-left:267.75pt;margin-top:-26.9pt;width:149.2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" filled="f" stroked="f">
                <v:textbox inset=",7.2pt,,7.2pt">
                  <w:txbxContent>
                    <w:tbl>
                      <w:tblPr>
                        <w:tblW w:w="3211" w:type="dxa"/>
                        <w:tblLook w:val="0000" w:firstRow="0" w:lastRow="0" w:firstColumn="0" w:lastColumn="0" w:noHBand="0" w:noVBand="0"/>
                      </w:tblPr>
                      <w:tblGrid>
                        <w:gridCol w:w="222"/>
                        <w:gridCol w:w="2989"/>
                      </w:tblGrid>
                      <w:tr w:rsidR="00CF7077" w:rsidRPr="00493362" w14:paraId="52D03838" w14:textId="77777777" w:rsidTr="00493362">
                        <w:trPr>
                          <w:trHeight w:val="988"/>
                        </w:trPr>
                        <w:tc>
                          <w:tcPr>
                            <w:tcW w:w="222" w:type="dxa"/>
                          </w:tcPr>
                          <w:p w14:paraId="5FF15693" w14:textId="77777777" w:rsidR="00CF7077" w:rsidRPr="00493362" w:rsidRDefault="00CF7077" w:rsidP="00493362">
                            <w:pPr>
                              <w:pStyle w:val="BasicParagraph"/>
                              <w:spacing w:line="240" w:lineRule="auto"/>
                              <w:rPr>
                                <w:rFonts w:asciiTheme="majorHAnsi" w:hAnsiTheme="majorHAnsi"/>
                                <w:sz w:val="18"/>
                                <w:szCs w:val="18"/>
                              </w:rPr>
                            </w:pPr>
                          </w:p>
                        </w:tc>
                        <w:tc>
                          <w:tcPr>
                            <w:tcW w:w="2989" w:type="dxa"/>
                          </w:tcPr>
                          <w:p w14:paraId="48932071" w14:textId="77777777" w:rsidR="00CF7077" w:rsidRPr="00493362" w:rsidRDefault="00171F20" w:rsidP="00493362">
                            <w:pPr>
                              <w:spacing w:after="0"/>
                              <w:ind w:right="181"/>
                              <w:rPr>
                                <w:rFonts w:asciiTheme="majorHAnsi" w:hAnsiTheme="majorHAnsi" w:cs="Arial"/>
                                <w:i/>
                                <w:sz w:val="18"/>
                                <w:szCs w:val="18"/>
                              </w:rPr>
                            </w:pPr>
                            <w:r>
                              <w:rPr>
                                <w:rFonts w:asciiTheme="majorHAnsi" w:hAnsiTheme="majorHAnsi" w:cs="Arial"/>
                                <w:i/>
                                <w:sz w:val="18"/>
                                <w:szCs w:val="18"/>
                              </w:rPr>
                              <w:t>Gemma Davies</w:t>
                            </w:r>
                          </w:p>
                          <w:p w14:paraId="4F505D20" w14:textId="77777777" w:rsidR="00CF7077" w:rsidRPr="00493362" w:rsidRDefault="00171F20" w:rsidP="00493362">
                            <w:pPr>
                              <w:spacing w:after="0"/>
                              <w:ind w:right="181"/>
                              <w:rPr>
                                <w:rFonts w:asciiTheme="majorHAnsi" w:hAnsiTheme="majorHAnsi" w:cs="Arial"/>
                                <w:i/>
                                <w:sz w:val="18"/>
                                <w:szCs w:val="18"/>
                              </w:rPr>
                            </w:pPr>
                            <w:r>
                              <w:rPr>
                                <w:rFonts w:asciiTheme="majorHAnsi" w:hAnsiTheme="majorHAnsi" w:cs="Arial"/>
                                <w:i/>
                                <w:sz w:val="18"/>
                                <w:szCs w:val="18"/>
                              </w:rPr>
                              <w:t xml:space="preserve">PR &amp; Marketing Manager, </w:t>
                            </w:r>
                            <w:r w:rsidR="00CF7077" w:rsidRPr="00493362">
                              <w:rPr>
                                <w:rFonts w:asciiTheme="majorHAnsi" w:hAnsiTheme="majorHAnsi" w:cs="Arial"/>
                                <w:i/>
                                <w:sz w:val="18"/>
                                <w:szCs w:val="18"/>
                              </w:rPr>
                              <w:t>EMEA</w:t>
                            </w:r>
                          </w:p>
                          <w:p w14:paraId="591178CE" w14:textId="101FF6A1" w:rsidR="00CF7077" w:rsidRPr="00493362" w:rsidRDefault="00D2681C" w:rsidP="00493362">
                            <w:pPr>
                              <w:spacing w:after="0"/>
                              <w:ind w:right="181"/>
                              <w:rPr>
                                <w:rFonts w:asciiTheme="majorHAnsi" w:hAnsiTheme="majorHAnsi" w:cs="Arial"/>
                                <w:i/>
                                <w:sz w:val="18"/>
                                <w:szCs w:val="18"/>
                              </w:rPr>
                            </w:pPr>
                            <w:hyperlink r:id="rId9" w:history="1">
                              <w:r w:rsidR="00602B9A" w:rsidRPr="00EE503E">
                                <w:rPr>
                                  <w:rStyle w:val="Hyperlink"/>
                                  <w:rFonts w:asciiTheme="majorHAnsi" w:hAnsiTheme="majorHAnsi" w:cs="Arial"/>
                                  <w:i/>
                                  <w:sz w:val="18"/>
                                  <w:szCs w:val="18"/>
                                </w:rPr>
                                <w:t>gemma.davies@navico.com</w:t>
                              </w:r>
                            </w:hyperlink>
                          </w:p>
                          <w:p w14:paraId="0E544B0F" w14:textId="77777777" w:rsidR="00CF7077" w:rsidRPr="00DB0D62" w:rsidRDefault="00171F20" w:rsidP="00DB0D62">
                            <w:pPr>
                              <w:spacing w:after="0"/>
                              <w:ind w:right="181"/>
                              <w:rPr>
                                <w:rFonts w:asciiTheme="majorHAnsi" w:hAnsiTheme="majorHAnsi" w:cs="Arial"/>
                                <w:i/>
                                <w:sz w:val="18"/>
                                <w:szCs w:val="18"/>
                              </w:rPr>
                            </w:pPr>
                            <w:r>
                              <w:rPr>
                                <w:rFonts w:asciiTheme="majorHAnsi" w:hAnsiTheme="majorHAnsi" w:cs="Arial"/>
                                <w:i/>
                                <w:sz w:val="18"/>
                                <w:szCs w:val="18"/>
                              </w:rPr>
                              <w:t>+44 1794 518448</w:t>
                            </w:r>
                          </w:p>
                        </w:tc>
                      </w:tr>
                    </w:tbl>
                    <w:p w14:paraId="190997E9" w14:textId="77777777" w:rsidR="00CF7077" w:rsidRPr="00493362" w:rsidRDefault="00CF7077" w:rsidP="00493362">
                      <w:pPr>
                        <w:rPr>
                          <w:rFonts w:asciiTheme="majorHAnsi" w:hAnsiTheme="majorHAnsi"/>
                          <w:sz w:val="18"/>
                          <w:szCs w:val="18"/>
                        </w:rPr>
                      </w:pPr>
                    </w:p>
                  </w:txbxContent>
                </v:textbox>
              </v:shape>
            </w:pict>
          </mc:Fallback>
        </mc:AlternateContent>
      </w:r>
      <w:r w:rsidR="00016CD5" w:rsidRPr="00016CD5">
        <w:rPr>
          <w:lang w:eastAsia="en-GB"/>
        </w:rPr>
        <w:t xml:space="preserve"> </w:t>
      </w:r>
      <w:r w:rsidR="00016CD5">
        <w:rPr>
          <w:lang w:eastAsia="en-GB"/>
        </w:rPr>
        <w:t xml:space="preserve">October </w:t>
      </w:r>
      <w:r w:rsidR="00016CD5">
        <w:rPr>
          <w:lang w:eastAsia="en-GB"/>
        </w:rPr>
        <w:t>12</w:t>
      </w:r>
      <w:bookmarkStart w:id="0" w:name="_GoBack"/>
      <w:bookmarkEnd w:id="0"/>
      <w:r w:rsidR="00016CD5" w:rsidRPr="00AB0701">
        <w:rPr>
          <w:szCs w:val="22"/>
        </w:rPr>
        <w:t>, 201</w:t>
      </w:r>
      <w:r w:rsidR="00016CD5">
        <w:rPr>
          <w:szCs w:val="22"/>
        </w:rPr>
        <w:t>8</w:t>
      </w:r>
    </w:p>
    <w:p w14:paraId="6BF4B790" w14:textId="35F34DEE" w:rsidR="00726D40" w:rsidRPr="00396AD6" w:rsidRDefault="00C62242" w:rsidP="00756A7B">
      <w:pPr>
        <w:pStyle w:val="Address"/>
        <w:tabs>
          <w:tab w:val="left" w:pos="893"/>
        </w:tabs>
        <w:rPr>
          <w:b/>
        </w:rPr>
      </w:pPr>
      <w:r>
        <w:rPr>
          <w:noProof/>
          <w:lang w:val="en-GB" w:eastAsia="en-GB"/>
        </w:rPr>
        <w:drawing>
          <wp:inline distT="0" distB="0" distL="0" distR="0" wp14:anchorId="520182FE" wp14:editId="16735E42">
            <wp:extent cx="5269865" cy="75565"/>
            <wp:effectExtent l="0" t="0" r="6985" b="635"/>
            <wp:docPr id="3" name="Picture 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le"/>
                    <pic:cNvPicPr>
                      <a:picLocks noChangeAspect="1" noChangeArrowheads="1"/>
                    </pic:cNvPicPr>
                  </pic:nvPicPr>
                  <pic:blipFill>
                    <a:blip r:embed="rId10"/>
                    <a:srcRect/>
                    <a:stretch>
                      <a:fillRect/>
                    </a:stretch>
                  </pic:blipFill>
                  <pic:spPr bwMode="auto">
                    <a:xfrm>
                      <a:off x="0" y="0"/>
                      <a:ext cx="5269865" cy="75565"/>
                    </a:xfrm>
                    <a:prstGeom prst="rect">
                      <a:avLst/>
                    </a:prstGeom>
                    <a:noFill/>
                    <a:ln w="9525">
                      <a:noFill/>
                      <a:miter lim="800000"/>
                      <a:headEnd/>
                      <a:tailEnd/>
                    </a:ln>
                  </pic:spPr>
                </pic:pic>
              </a:graphicData>
            </a:graphic>
          </wp:inline>
        </w:drawing>
      </w:r>
    </w:p>
    <w:p w14:paraId="2E6A427D" w14:textId="49E9B2F9" w:rsidR="00C12B1C" w:rsidRDefault="00927CB4" w:rsidP="00D9661E">
      <w:pPr>
        <w:pStyle w:val="Address"/>
        <w:tabs>
          <w:tab w:val="left" w:pos="893"/>
        </w:tabs>
        <w:spacing w:line="240" w:lineRule="auto"/>
        <w:jc w:val="center"/>
        <w:rPr>
          <w:rFonts w:asciiTheme="majorHAnsi" w:hAnsiTheme="majorHAnsi"/>
          <w:b/>
          <w:sz w:val="40"/>
          <w:szCs w:val="40"/>
        </w:rPr>
      </w:pPr>
      <w:r w:rsidRPr="00171F20">
        <w:rPr>
          <w:rFonts w:asciiTheme="majorHAnsi" w:hAnsiTheme="majorHAnsi"/>
          <w:b/>
          <w:sz w:val="40"/>
          <w:szCs w:val="40"/>
        </w:rPr>
        <w:t>B&amp;G</w:t>
      </w:r>
      <w:r w:rsidR="00F82014" w:rsidRPr="00171F20">
        <w:rPr>
          <w:rFonts w:asciiTheme="majorHAnsi" w:hAnsiTheme="majorHAnsi"/>
          <w:b/>
          <w:sz w:val="40"/>
          <w:szCs w:val="40"/>
        </w:rPr>
        <w:t>®</w:t>
      </w:r>
      <w:r w:rsidR="005623EA">
        <w:rPr>
          <w:rFonts w:asciiTheme="majorHAnsi" w:hAnsiTheme="majorHAnsi"/>
          <w:b/>
          <w:sz w:val="40"/>
          <w:szCs w:val="40"/>
        </w:rPr>
        <w:t xml:space="preserve"> Launch R</w:t>
      </w:r>
      <w:r w:rsidR="00D9661E">
        <w:rPr>
          <w:rFonts w:asciiTheme="majorHAnsi" w:hAnsiTheme="majorHAnsi"/>
          <w:b/>
          <w:sz w:val="40"/>
          <w:szCs w:val="40"/>
        </w:rPr>
        <w:t xml:space="preserve">evolutionary </w:t>
      </w:r>
      <w:r w:rsidR="005623EA">
        <w:rPr>
          <w:rFonts w:asciiTheme="majorHAnsi" w:hAnsiTheme="majorHAnsi"/>
          <w:b/>
          <w:sz w:val="40"/>
          <w:szCs w:val="40"/>
        </w:rPr>
        <w:t>Wireless W</w:t>
      </w:r>
      <w:r w:rsidR="00D9661E">
        <w:rPr>
          <w:rFonts w:asciiTheme="majorHAnsi" w:hAnsiTheme="majorHAnsi"/>
          <w:b/>
          <w:sz w:val="40"/>
          <w:szCs w:val="40"/>
        </w:rPr>
        <w:t xml:space="preserve">ind </w:t>
      </w:r>
      <w:r w:rsidR="005623EA">
        <w:rPr>
          <w:rFonts w:asciiTheme="majorHAnsi" w:hAnsiTheme="majorHAnsi"/>
          <w:b/>
          <w:sz w:val="40"/>
          <w:szCs w:val="40"/>
        </w:rPr>
        <w:t>S</w:t>
      </w:r>
      <w:r w:rsidR="00D9661E">
        <w:rPr>
          <w:rFonts w:asciiTheme="majorHAnsi" w:hAnsiTheme="majorHAnsi"/>
          <w:b/>
          <w:sz w:val="40"/>
          <w:szCs w:val="40"/>
        </w:rPr>
        <w:t>ensor</w:t>
      </w:r>
    </w:p>
    <w:p w14:paraId="6F8D300E" w14:textId="555C16BF" w:rsidR="00EF1943" w:rsidRPr="00396AD6" w:rsidRDefault="00EF1943" w:rsidP="00C20F81">
      <w:pPr>
        <w:pStyle w:val="Address"/>
        <w:tabs>
          <w:tab w:val="left" w:pos="893"/>
        </w:tabs>
        <w:spacing w:line="240" w:lineRule="auto"/>
        <w:jc w:val="center"/>
        <w:rPr>
          <w:b/>
        </w:rPr>
      </w:pPr>
    </w:p>
    <w:p w14:paraId="52FB67A3" w14:textId="23ED70DA" w:rsidR="00AC5E7E" w:rsidRDefault="00050090" w:rsidP="005623EA">
      <w:pPr>
        <w:jc w:val="center"/>
        <w:rPr>
          <w:i/>
          <w:color w:val="808080" w:themeColor="background1" w:themeShade="80"/>
          <w:lang w:val="en-US"/>
        </w:rPr>
      </w:pPr>
      <w:r>
        <w:rPr>
          <w:i/>
          <w:color w:val="808080" w:themeColor="background1" w:themeShade="80"/>
          <w:lang w:val="en-US"/>
        </w:rPr>
        <w:t>B&amp;G</w:t>
      </w:r>
      <w:r w:rsidR="00D9661E">
        <w:rPr>
          <w:i/>
          <w:color w:val="808080" w:themeColor="background1" w:themeShade="80"/>
          <w:lang w:val="en-US"/>
        </w:rPr>
        <w:t xml:space="preserve"> are proud to announce the launch of the new WS300 </w:t>
      </w:r>
      <w:r w:rsidR="005623EA">
        <w:rPr>
          <w:i/>
          <w:color w:val="808080" w:themeColor="background1" w:themeShade="80"/>
          <w:lang w:val="en-US"/>
        </w:rPr>
        <w:t>s</w:t>
      </w:r>
      <w:r w:rsidR="00D9661E">
        <w:rPr>
          <w:i/>
          <w:color w:val="808080" w:themeColor="background1" w:themeShade="80"/>
          <w:lang w:val="en-US"/>
        </w:rPr>
        <w:t>eries</w:t>
      </w:r>
      <w:r w:rsidR="00602B9A">
        <w:rPr>
          <w:i/>
          <w:color w:val="808080" w:themeColor="background1" w:themeShade="80"/>
          <w:lang w:val="en-US"/>
        </w:rPr>
        <w:t xml:space="preserve"> of</w:t>
      </w:r>
      <w:r w:rsidR="00D9661E">
        <w:rPr>
          <w:i/>
          <w:color w:val="808080" w:themeColor="background1" w:themeShade="80"/>
          <w:lang w:val="en-US"/>
        </w:rPr>
        <w:t xml:space="preserve"> </w:t>
      </w:r>
      <w:r w:rsidR="005623EA" w:rsidRPr="005623EA">
        <w:rPr>
          <w:i/>
          <w:color w:val="808080" w:themeColor="background1" w:themeShade="80"/>
          <w:lang w:val="en-US"/>
        </w:rPr>
        <w:t>high precision wind sensors</w:t>
      </w:r>
      <w:r w:rsidR="00602B9A">
        <w:rPr>
          <w:i/>
          <w:color w:val="808080" w:themeColor="background1" w:themeShade="80"/>
          <w:lang w:val="en-US"/>
        </w:rPr>
        <w:t xml:space="preserve">, offering improved accuracy </w:t>
      </w:r>
      <w:r w:rsidR="005623EA">
        <w:rPr>
          <w:i/>
          <w:color w:val="808080" w:themeColor="background1" w:themeShade="80"/>
          <w:lang w:val="en-US"/>
        </w:rPr>
        <w:t>and performance</w:t>
      </w:r>
    </w:p>
    <w:p w14:paraId="082B7901" w14:textId="790FE7F8" w:rsidR="00602B9A" w:rsidRDefault="00602B9A" w:rsidP="00D9661E">
      <w:pPr>
        <w:spacing w:after="0"/>
        <w:rPr>
          <w:rFonts w:asciiTheme="majorHAnsi" w:hAnsiTheme="majorHAnsi" w:cs="Arial"/>
          <w:b/>
          <w:sz w:val="22"/>
          <w:szCs w:val="22"/>
          <w:lang w:val="en-US"/>
        </w:rPr>
      </w:pPr>
    </w:p>
    <w:p w14:paraId="683B82E9" w14:textId="4F20E12A" w:rsidR="006F72BB" w:rsidRPr="006F72BB" w:rsidRDefault="00171F20" w:rsidP="00D9661E">
      <w:pPr>
        <w:spacing w:after="0"/>
        <w:rPr>
          <w:rFonts w:eastAsia="Calibri"/>
          <w:sz w:val="22"/>
          <w:szCs w:val="22"/>
          <w:lang w:val="en-US"/>
        </w:rPr>
      </w:pPr>
      <w:r w:rsidRPr="006F72BB">
        <w:rPr>
          <w:rFonts w:asciiTheme="majorHAnsi" w:hAnsiTheme="majorHAnsi" w:cs="Arial"/>
          <w:b/>
          <w:sz w:val="22"/>
          <w:szCs w:val="22"/>
          <w:lang w:val="en-US"/>
        </w:rPr>
        <w:t>Southampton</w:t>
      </w:r>
      <w:r w:rsidR="00CF4CE0" w:rsidRPr="006F72BB">
        <w:rPr>
          <w:rFonts w:asciiTheme="majorHAnsi" w:hAnsiTheme="majorHAnsi" w:cs="Arial"/>
          <w:b/>
          <w:sz w:val="22"/>
          <w:szCs w:val="22"/>
          <w:lang w:val="en-US"/>
        </w:rPr>
        <w:t>, UK</w:t>
      </w:r>
      <w:r w:rsidR="00CF4CE0" w:rsidRPr="006F72BB">
        <w:rPr>
          <w:rFonts w:asciiTheme="majorHAnsi" w:hAnsiTheme="majorHAnsi" w:cs="Arial"/>
          <w:sz w:val="22"/>
          <w:szCs w:val="22"/>
          <w:lang w:val="en-US"/>
        </w:rPr>
        <w:t xml:space="preserve"> - </w:t>
      </w:r>
      <w:r w:rsidR="002522BC" w:rsidRPr="006F72BB">
        <w:rPr>
          <w:rFonts w:asciiTheme="majorHAnsi" w:hAnsiTheme="majorHAnsi" w:cs="Arial"/>
          <w:sz w:val="22"/>
          <w:szCs w:val="22"/>
          <w:lang w:val="en-US"/>
        </w:rPr>
        <w:t>B&amp;</w:t>
      </w:r>
      <w:r w:rsidR="00F3737B" w:rsidRPr="006F72BB">
        <w:rPr>
          <w:rFonts w:asciiTheme="majorHAnsi" w:hAnsiTheme="majorHAnsi" w:cs="Arial"/>
          <w:sz w:val="22"/>
          <w:szCs w:val="22"/>
          <w:lang w:val="en-US"/>
        </w:rPr>
        <w:t>G</w:t>
      </w:r>
      <w:r w:rsidR="00F82014" w:rsidRPr="006F72BB">
        <w:rPr>
          <w:rFonts w:asciiTheme="majorHAnsi" w:hAnsiTheme="majorHAnsi" w:cs="Arial"/>
          <w:sz w:val="22"/>
          <w:szCs w:val="22"/>
          <w:lang w:val="en-US"/>
        </w:rPr>
        <w:t>®</w:t>
      </w:r>
      <w:r w:rsidR="007E585D" w:rsidRPr="006F72BB">
        <w:rPr>
          <w:rFonts w:asciiTheme="majorHAnsi" w:hAnsiTheme="majorHAnsi" w:cs="Arial"/>
          <w:sz w:val="22"/>
          <w:szCs w:val="22"/>
          <w:lang w:val="en-US"/>
        </w:rPr>
        <w:t>,</w:t>
      </w:r>
      <w:r w:rsidR="00F3737B" w:rsidRPr="006F72BB">
        <w:rPr>
          <w:rFonts w:asciiTheme="majorHAnsi" w:hAnsiTheme="majorHAnsi" w:cs="Arial"/>
          <w:sz w:val="22"/>
          <w:szCs w:val="22"/>
          <w:lang w:val="en-US"/>
        </w:rPr>
        <w:t xml:space="preserve"> the</w:t>
      </w:r>
      <w:r w:rsidR="002522BC" w:rsidRPr="006F72BB">
        <w:rPr>
          <w:rFonts w:asciiTheme="majorHAnsi" w:hAnsiTheme="majorHAnsi" w:cs="Arial"/>
          <w:sz w:val="22"/>
          <w:szCs w:val="22"/>
          <w:lang w:val="en-US"/>
        </w:rPr>
        <w:t xml:space="preserve"> </w:t>
      </w:r>
      <w:r w:rsidR="00F3737B" w:rsidRPr="006F72BB">
        <w:rPr>
          <w:rFonts w:asciiTheme="majorHAnsi" w:hAnsiTheme="majorHAnsi" w:cs="Arial"/>
          <w:sz w:val="22"/>
          <w:szCs w:val="22"/>
          <w:lang w:val="en-US"/>
        </w:rPr>
        <w:t>world’s</w:t>
      </w:r>
      <w:r w:rsidR="002522BC" w:rsidRPr="006F72BB">
        <w:rPr>
          <w:rFonts w:asciiTheme="majorHAnsi" w:hAnsiTheme="majorHAnsi" w:cs="Arial"/>
          <w:sz w:val="22"/>
          <w:szCs w:val="22"/>
          <w:lang w:val="en-US"/>
        </w:rPr>
        <w:t xml:space="preserve"> l</w:t>
      </w:r>
      <w:r w:rsidR="00DB2ECF" w:rsidRPr="006F72BB">
        <w:rPr>
          <w:rFonts w:asciiTheme="majorHAnsi" w:hAnsiTheme="majorHAnsi" w:cs="Arial"/>
          <w:sz w:val="22"/>
          <w:szCs w:val="22"/>
          <w:lang w:val="en-US"/>
        </w:rPr>
        <w:t>eading sailing navigation and instrument specialist</w:t>
      </w:r>
      <w:r w:rsidR="007E585D" w:rsidRPr="006F72BB">
        <w:rPr>
          <w:rFonts w:asciiTheme="majorHAnsi" w:hAnsiTheme="majorHAnsi" w:cs="Arial"/>
          <w:sz w:val="22"/>
          <w:szCs w:val="22"/>
          <w:lang w:val="en-US"/>
        </w:rPr>
        <w:t>,</w:t>
      </w:r>
      <w:r w:rsidR="00A81F4B" w:rsidRPr="006F72BB">
        <w:rPr>
          <w:rFonts w:asciiTheme="majorHAnsi" w:hAnsiTheme="majorHAnsi" w:cs="Arial"/>
          <w:sz w:val="22"/>
          <w:szCs w:val="22"/>
          <w:lang w:val="en-US"/>
        </w:rPr>
        <w:t xml:space="preserve"> </w:t>
      </w:r>
      <w:r w:rsidR="00A81F4B" w:rsidRPr="006F72BB">
        <w:rPr>
          <w:rFonts w:asciiTheme="majorHAnsi" w:hAnsiTheme="majorHAnsi" w:cs="Arial"/>
          <w:sz w:val="22"/>
          <w:szCs w:val="22"/>
          <w:lang w:val="en"/>
        </w:rPr>
        <w:t xml:space="preserve">today announced </w:t>
      </w:r>
      <w:r w:rsidR="00D9661E" w:rsidRPr="006F72BB">
        <w:rPr>
          <w:rFonts w:eastAsia="Calibri"/>
          <w:sz w:val="22"/>
          <w:szCs w:val="22"/>
          <w:lang w:val="en-US"/>
        </w:rPr>
        <w:t xml:space="preserve">the </w:t>
      </w:r>
      <w:r w:rsidR="00602B9A">
        <w:rPr>
          <w:rFonts w:eastAsia="Calibri"/>
          <w:sz w:val="22"/>
          <w:szCs w:val="22"/>
          <w:lang w:val="en-US"/>
        </w:rPr>
        <w:t xml:space="preserve">launch of the </w:t>
      </w:r>
      <w:r w:rsidR="00D9661E" w:rsidRPr="006F72BB">
        <w:rPr>
          <w:rFonts w:eastAsia="Calibri"/>
          <w:sz w:val="22"/>
          <w:szCs w:val="22"/>
          <w:lang w:val="en-US"/>
        </w:rPr>
        <w:t>new WS300 wind series, a new range of wireless and wired wind sensors</w:t>
      </w:r>
      <w:r w:rsidR="005623EA">
        <w:rPr>
          <w:rFonts w:eastAsia="Calibri"/>
          <w:sz w:val="22"/>
          <w:szCs w:val="22"/>
          <w:lang w:val="en-US"/>
        </w:rPr>
        <w:t xml:space="preserve"> </w:t>
      </w:r>
      <w:r w:rsidR="005623EA" w:rsidRPr="005623EA">
        <w:rPr>
          <w:rFonts w:eastAsia="Calibri"/>
          <w:sz w:val="22"/>
          <w:szCs w:val="22"/>
          <w:lang w:val="en-US"/>
        </w:rPr>
        <w:t>designed for cruising and club racing sailors</w:t>
      </w:r>
      <w:r w:rsidR="00D9661E" w:rsidRPr="006F72BB">
        <w:rPr>
          <w:rFonts w:eastAsia="Calibri"/>
          <w:sz w:val="22"/>
          <w:szCs w:val="22"/>
          <w:lang w:val="en-US"/>
        </w:rPr>
        <w:t xml:space="preserve">. </w:t>
      </w:r>
    </w:p>
    <w:p w14:paraId="52F3A353" w14:textId="6FB67C36" w:rsidR="006F72BB" w:rsidRPr="006F72BB" w:rsidRDefault="006F72BB" w:rsidP="00D9661E">
      <w:pPr>
        <w:spacing w:after="0"/>
        <w:rPr>
          <w:rFonts w:eastAsia="Calibri"/>
          <w:sz w:val="22"/>
          <w:szCs w:val="22"/>
          <w:lang w:val="en-US"/>
        </w:rPr>
      </w:pPr>
    </w:p>
    <w:p w14:paraId="52EE48C1" w14:textId="6F91EE34" w:rsidR="00C62242" w:rsidRPr="00C62242" w:rsidRDefault="00D9661E" w:rsidP="00D9661E">
      <w:pPr>
        <w:spacing w:after="0"/>
        <w:rPr>
          <w:sz w:val="22"/>
          <w:szCs w:val="22"/>
        </w:rPr>
      </w:pPr>
      <w:r w:rsidRPr="006F72BB">
        <w:rPr>
          <w:rFonts w:eastAsia="Calibri"/>
          <w:sz w:val="22"/>
          <w:szCs w:val="22"/>
          <w:lang w:val="en-US"/>
        </w:rPr>
        <w:t xml:space="preserve">The WS320 is a </w:t>
      </w:r>
      <w:r w:rsidR="00602B9A" w:rsidRPr="006F72BB">
        <w:rPr>
          <w:rFonts w:eastAsia="Calibri"/>
          <w:sz w:val="22"/>
          <w:szCs w:val="22"/>
          <w:lang w:val="en-US"/>
        </w:rPr>
        <w:t xml:space="preserve">revolutionary new wireless </w:t>
      </w:r>
      <w:r w:rsidR="00602B9A">
        <w:rPr>
          <w:rFonts w:eastAsia="Calibri"/>
          <w:sz w:val="22"/>
          <w:szCs w:val="22"/>
          <w:lang w:val="en-US"/>
        </w:rPr>
        <w:t xml:space="preserve">wind </w:t>
      </w:r>
      <w:r w:rsidR="00602B9A" w:rsidRPr="006F72BB">
        <w:rPr>
          <w:rFonts w:eastAsia="Calibri"/>
          <w:sz w:val="22"/>
          <w:szCs w:val="22"/>
          <w:lang w:val="en-US"/>
        </w:rPr>
        <w:t xml:space="preserve">sensor aimed at yachts with masts up to around 25m.  </w:t>
      </w:r>
      <w:r w:rsidR="00602B9A">
        <w:rPr>
          <w:rFonts w:eastAsia="Calibri"/>
          <w:sz w:val="22"/>
          <w:szCs w:val="22"/>
          <w:lang w:val="en-US"/>
        </w:rPr>
        <w:t xml:space="preserve">The </w:t>
      </w:r>
      <w:r w:rsidR="00C62242">
        <w:rPr>
          <w:rFonts w:eastAsia="Calibri"/>
          <w:sz w:val="22"/>
          <w:szCs w:val="22"/>
          <w:lang w:val="en-US"/>
        </w:rPr>
        <w:t>new sensor</w:t>
      </w:r>
      <w:r w:rsidR="00602B9A">
        <w:rPr>
          <w:rFonts w:eastAsia="Calibri"/>
          <w:sz w:val="22"/>
          <w:szCs w:val="22"/>
          <w:lang w:val="en-US"/>
        </w:rPr>
        <w:t xml:space="preserve"> is easy to install</w:t>
      </w:r>
      <w:r w:rsidR="00C62242">
        <w:rPr>
          <w:rFonts w:eastAsia="Calibri"/>
          <w:sz w:val="22"/>
          <w:szCs w:val="22"/>
          <w:lang w:val="en-US"/>
        </w:rPr>
        <w:t>, very low weight</w:t>
      </w:r>
      <w:r w:rsidR="00602B9A">
        <w:rPr>
          <w:rFonts w:eastAsia="Calibri"/>
          <w:sz w:val="22"/>
          <w:szCs w:val="22"/>
          <w:lang w:val="en-US"/>
        </w:rPr>
        <w:t xml:space="preserve"> and</w:t>
      </w:r>
      <w:r w:rsidR="00C62242">
        <w:rPr>
          <w:rFonts w:eastAsia="Calibri"/>
          <w:sz w:val="22"/>
          <w:szCs w:val="22"/>
          <w:lang w:val="en-US"/>
        </w:rPr>
        <w:t xml:space="preserve"> does not compromise performance vs. a wired unit. The new WS320</w:t>
      </w:r>
      <w:r w:rsidR="00602B9A">
        <w:rPr>
          <w:rFonts w:eastAsia="Calibri"/>
          <w:sz w:val="22"/>
          <w:szCs w:val="22"/>
          <w:lang w:val="en-US"/>
        </w:rPr>
        <w:t xml:space="preserve"> offers </w:t>
      </w:r>
      <w:r w:rsidR="00602B9A" w:rsidRPr="006F72BB">
        <w:rPr>
          <w:rFonts w:eastAsia="Calibri"/>
          <w:sz w:val="22"/>
          <w:szCs w:val="22"/>
          <w:lang w:val="en-US"/>
        </w:rPr>
        <w:t>high performance</w:t>
      </w:r>
      <w:r w:rsidR="00C62242">
        <w:rPr>
          <w:rFonts w:eastAsia="Calibri"/>
          <w:sz w:val="22"/>
          <w:szCs w:val="22"/>
          <w:lang w:val="en-US"/>
        </w:rPr>
        <w:t xml:space="preserve">, </w:t>
      </w:r>
      <w:r w:rsidRPr="006F72BB">
        <w:rPr>
          <w:rFonts w:eastAsia="Calibri"/>
          <w:sz w:val="22"/>
          <w:szCs w:val="22"/>
          <w:lang w:val="en-US"/>
        </w:rPr>
        <w:t>improved aerodynamics and accuracy</w:t>
      </w:r>
      <w:r w:rsidR="00C62242">
        <w:rPr>
          <w:rFonts w:eastAsia="Calibri"/>
          <w:sz w:val="22"/>
          <w:szCs w:val="22"/>
          <w:lang w:val="en-US"/>
        </w:rPr>
        <w:t>. The s</w:t>
      </w:r>
      <w:r w:rsidRPr="006F72BB">
        <w:rPr>
          <w:sz w:val="22"/>
          <w:szCs w:val="22"/>
        </w:rPr>
        <w:t>mart rechargeable solar power management</w:t>
      </w:r>
      <w:r w:rsidR="00C62242">
        <w:rPr>
          <w:sz w:val="22"/>
          <w:szCs w:val="22"/>
        </w:rPr>
        <w:t xml:space="preserve"> system </w:t>
      </w:r>
      <w:r w:rsidRPr="006F72BB">
        <w:rPr>
          <w:sz w:val="22"/>
          <w:szCs w:val="22"/>
        </w:rPr>
        <w:t>ensur</w:t>
      </w:r>
      <w:r w:rsidR="00602B9A">
        <w:rPr>
          <w:sz w:val="22"/>
          <w:szCs w:val="22"/>
        </w:rPr>
        <w:t xml:space="preserve">es that </w:t>
      </w:r>
      <w:r w:rsidRPr="006F72BB">
        <w:rPr>
          <w:sz w:val="22"/>
          <w:szCs w:val="22"/>
        </w:rPr>
        <w:t>data is always available to your instruments and autopilo</w:t>
      </w:r>
      <w:r w:rsidR="00602B9A">
        <w:rPr>
          <w:sz w:val="22"/>
          <w:szCs w:val="22"/>
        </w:rPr>
        <w:t xml:space="preserve">ts, no matter what the weather. </w:t>
      </w:r>
      <w:r w:rsidRPr="006F72BB">
        <w:rPr>
          <w:rFonts w:eastAsia="Calibri"/>
          <w:sz w:val="22"/>
          <w:szCs w:val="22"/>
          <w:lang w:val="en-US"/>
        </w:rPr>
        <w:t xml:space="preserve">The </w:t>
      </w:r>
      <w:r w:rsidR="00C62242">
        <w:rPr>
          <w:rFonts w:eastAsia="Calibri"/>
          <w:sz w:val="22"/>
          <w:szCs w:val="22"/>
          <w:lang w:val="en-US"/>
        </w:rPr>
        <w:t xml:space="preserve">new </w:t>
      </w:r>
      <w:r w:rsidRPr="006F72BB">
        <w:rPr>
          <w:rFonts w:eastAsia="Calibri"/>
          <w:sz w:val="22"/>
          <w:szCs w:val="22"/>
          <w:lang w:val="en-US"/>
        </w:rPr>
        <w:t>WS310</w:t>
      </w:r>
      <w:r w:rsidR="00602B9A">
        <w:rPr>
          <w:rFonts w:eastAsia="Calibri"/>
          <w:sz w:val="22"/>
          <w:szCs w:val="22"/>
          <w:lang w:val="en-US"/>
        </w:rPr>
        <w:t xml:space="preserve"> is the </w:t>
      </w:r>
      <w:r w:rsidRPr="006F72BB">
        <w:rPr>
          <w:rFonts w:eastAsia="Calibri"/>
          <w:sz w:val="22"/>
          <w:szCs w:val="22"/>
          <w:lang w:val="en-US"/>
        </w:rPr>
        <w:t xml:space="preserve">wired </w:t>
      </w:r>
      <w:r w:rsidR="00602B9A">
        <w:rPr>
          <w:rFonts w:eastAsia="Calibri"/>
          <w:sz w:val="22"/>
          <w:szCs w:val="22"/>
          <w:lang w:val="en-US"/>
        </w:rPr>
        <w:t>option; it</w:t>
      </w:r>
      <w:r w:rsidRPr="006F72BB">
        <w:rPr>
          <w:rFonts w:eastAsia="Calibri"/>
          <w:sz w:val="22"/>
          <w:szCs w:val="22"/>
          <w:lang w:val="en-US"/>
        </w:rPr>
        <w:t xml:space="preserve"> comes with the same improvements in accuracy and aerodynamics, but allows for the more traditional wired installations.</w:t>
      </w:r>
    </w:p>
    <w:p w14:paraId="47E8BDDD" w14:textId="77777777" w:rsidR="00C62242" w:rsidRDefault="00C62242" w:rsidP="00D9661E">
      <w:pPr>
        <w:spacing w:after="0"/>
        <w:rPr>
          <w:rFonts w:eastAsia="Calibri"/>
          <w:sz w:val="22"/>
          <w:szCs w:val="22"/>
          <w:lang w:val="en-US"/>
        </w:rPr>
      </w:pPr>
    </w:p>
    <w:p w14:paraId="5293EDC7" w14:textId="5AA69807" w:rsidR="006F72BB" w:rsidRDefault="00F55FC1" w:rsidP="005623EA">
      <w:pPr>
        <w:rPr>
          <w:color w:val="000000"/>
          <w:sz w:val="22"/>
          <w:szCs w:val="22"/>
        </w:rPr>
      </w:pPr>
      <w:r>
        <w:rPr>
          <w:noProof/>
          <w:sz w:val="22"/>
          <w:lang w:eastAsia="en-GB"/>
        </w:rPr>
        <w:drawing>
          <wp:anchor distT="0" distB="0" distL="114300" distR="114300" simplePos="0" relativeHeight="251659776" behindDoc="0" locked="0" layoutInCell="1" allowOverlap="1" wp14:anchorId="71EA110D" wp14:editId="31DCFEDC">
            <wp:simplePos x="0" y="0"/>
            <wp:positionH relativeFrom="column">
              <wp:posOffset>2435087</wp:posOffset>
            </wp:positionH>
            <wp:positionV relativeFrom="paragraph">
              <wp:posOffset>1475642</wp:posOffset>
            </wp:positionV>
            <wp:extent cx="2480200" cy="2345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725" cy="2346202"/>
                    </a:xfrm>
                    <a:prstGeom prst="rect">
                      <a:avLst/>
                    </a:prstGeom>
                    <a:noFill/>
                  </pic:spPr>
                </pic:pic>
              </a:graphicData>
            </a:graphic>
            <wp14:sizeRelH relativeFrom="margin">
              <wp14:pctWidth>0</wp14:pctWidth>
            </wp14:sizeRelH>
            <wp14:sizeRelV relativeFrom="margin">
              <wp14:pctHeight>0</wp14:pctHeight>
            </wp14:sizeRelV>
          </wp:anchor>
        </w:drawing>
      </w:r>
      <w:r w:rsidR="00D84FEF" w:rsidRPr="00DF76DB">
        <w:rPr>
          <w:rFonts w:asciiTheme="majorHAnsi" w:hAnsiTheme="majorHAnsi" w:cs="Arial"/>
          <w:sz w:val="22"/>
          <w:szCs w:val="22"/>
          <w:lang w:val="en-US"/>
        </w:rPr>
        <w:t>“</w:t>
      </w:r>
      <w:r w:rsidR="005623EA">
        <w:rPr>
          <w:rFonts w:asciiTheme="majorHAnsi" w:hAnsiTheme="majorHAnsi" w:cs="Arial"/>
          <w:sz w:val="22"/>
          <w:szCs w:val="22"/>
          <w:lang w:val="en-US"/>
        </w:rPr>
        <w:t>W</w:t>
      </w:r>
      <w:r w:rsidR="006F72BB" w:rsidRPr="00DF76DB">
        <w:rPr>
          <w:rFonts w:asciiTheme="majorHAnsi" w:hAnsiTheme="majorHAnsi" w:cs="Arial"/>
          <w:sz w:val="22"/>
          <w:szCs w:val="22"/>
          <w:lang w:val="en-US"/>
        </w:rPr>
        <w:t xml:space="preserve">e are delighted to launch </w:t>
      </w:r>
      <w:r w:rsidR="00602B9A">
        <w:rPr>
          <w:rFonts w:asciiTheme="majorHAnsi" w:hAnsiTheme="majorHAnsi" w:cs="Arial"/>
          <w:sz w:val="22"/>
          <w:szCs w:val="22"/>
          <w:lang w:val="en-US"/>
        </w:rPr>
        <w:t>our</w:t>
      </w:r>
      <w:r w:rsidR="00525918">
        <w:rPr>
          <w:rFonts w:asciiTheme="majorHAnsi" w:hAnsiTheme="majorHAnsi" w:cs="Arial"/>
          <w:sz w:val="22"/>
          <w:szCs w:val="22"/>
          <w:lang w:val="en-US"/>
        </w:rPr>
        <w:t xml:space="preserve"> new wind sensors</w:t>
      </w:r>
      <w:r w:rsidR="006F72BB" w:rsidRPr="00DF76DB">
        <w:rPr>
          <w:rFonts w:asciiTheme="majorHAnsi" w:hAnsiTheme="majorHAnsi" w:cs="Arial"/>
          <w:sz w:val="22"/>
          <w:szCs w:val="22"/>
          <w:lang w:val="en-US"/>
        </w:rPr>
        <w:t>, both the wire</w:t>
      </w:r>
      <w:r w:rsidR="00C62242">
        <w:rPr>
          <w:rFonts w:asciiTheme="majorHAnsi" w:hAnsiTheme="majorHAnsi" w:cs="Arial"/>
          <w:sz w:val="22"/>
          <w:szCs w:val="22"/>
          <w:lang w:val="en-US"/>
        </w:rPr>
        <w:t>less</w:t>
      </w:r>
      <w:r w:rsidR="006F72BB" w:rsidRPr="00DF76DB">
        <w:rPr>
          <w:rFonts w:asciiTheme="majorHAnsi" w:hAnsiTheme="majorHAnsi" w:cs="Arial"/>
          <w:sz w:val="22"/>
          <w:szCs w:val="22"/>
          <w:lang w:val="en-US"/>
        </w:rPr>
        <w:t xml:space="preserve"> and wire</w:t>
      </w:r>
      <w:r w:rsidR="00C62242">
        <w:rPr>
          <w:rFonts w:asciiTheme="majorHAnsi" w:hAnsiTheme="majorHAnsi" w:cs="Arial"/>
          <w:sz w:val="22"/>
          <w:szCs w:val="22"/>
          <w:lang w:val="en-US"/>
        </w:rPr>
        <w:t>d</w:t>
      </w:r>
      <w:r w:rsidR="006F72BB" w:rsidRPr="00DF76DB">
        <w:rPr>
          <w:rFonts w:asciiTheme="majorHAnsi" w:hAnsiTheme="majorHAnsi" w:cs="Arial"/>
          <w:sz w:val="22"/>
          <w:szCs w:val="22"/>
          <w:lang w:val="en-US"/>
        </w:rPr>
        <w:t xml:space="preserve"> </w:t>
      </w:r>
      <w:r w:rsidR="00215061">
        <w:rPr>
          <w:rFonts w:asciiTheme="majorHAnsi" w:hAnsiTheme="majorHAnsi" w:cs="Arial"/>
          <w:sz w:val="22"/>
          <w:szCs w:val="22"/>
          <w:lang w:val="en-US"/>
        </w:rPr>
        <w:t xml:space="preserve">units </w:t>
      </w:r>
      <w:r w:rsidR="006F72BB" w:rsidRPr="00DF76DB">
        <w:rPr>
          <w:rFonts w:asciiTheme="majorHAnsi" w:hAnsiTheme="majorHAnsi" w:cs="Arial"/>
          <w:sz w:val="22"/>
          <w:szCs w:val="22"/>
          <w:lang w:val="en-US"/>
        </w:rPr>
        <w:t xml:space="preserve">offer </w:t>
      </w:r>
      <w:r w:rsidR="00215061">
        <w:rPr>
          <w:rFonts w:asciiTheme="majorHAnsi" w:hAnsiTheme="majorHAnsi" w:cs="Arial"/>
          <w:sz w:val="22"/>
          <w:szCs w:val="22"/>
          <w:lang w:val="en-US"/>
        </w:rPr>
        <w:t>exceptional</w:t>
      </w:r>
      <w:r w:rsidR="006F72BB" w:rsidRPr="00DF76DB">
        <w:rPr>
          <w:rFonts w:asciiTheme="majorHAnsi" w:hAnsiTheme="majorHAnsi" w:cs="Arial"/>
          <w:sz w:val="22"/>
          <w:szCs w:val="22"/>
          <w:lang w:val="en-US"/>
        </w:rPr>
        <w:t xml:space="preserve"> performance in</w:t>
      </w:r>
      <w:r w:rsidR="00DF76DB" w:rsidRPr="00DF76DB">
        <w:rPr>
          <w:rFonts w:asciiTheme="majorHAnsi" w:hAnsiTheme="majorHAnsi" w:cs="Arial"/>
          <w:sz w:val="22"/>
          <w:szCs w:val="22"/>
          <w:lang w:val="en-US"/>
        </w:rPr>
        <w:t xml:space="preserve"> </w:t>
      </w:r>
      <w:r w:rsidR="006F72BB" w:rsidRPr="00DF76DB">
        <w:rPr>
          <w:rFonts w:asciiTheme="majorHAnsi" w:hAnsiTheme="majorHAnsi" w:cs="Arial"/>
          <w:sz w:val="22"/>
          <w:szCs w:val="22"/>
          <w:lang w:val="en-US"/>
        </w:rPr>
        <w:t xml:space="preserve">terms of accuracy </w:t>
      </w:r>
      <w:r w:rsidR="00525918">
        <w:rPr>
          <w:rFonts w:asciiTheme="majorHAnsi" w:hAnsiTheme="majorHAnsi" w:cs="Arial"/>
          <w:sz w:val="22"/>
          <w:szCs w:val="22"/>
          <w:lang w:val="en-US"/>
        </w:rPr>
        <w:t xml:space="preserve">of wind angle </w:t>
      </w:r>
      <w:r w:rsidR="006F72BB" w:rsidRPr="00DF76DB">
        <w:rPr>
          <w:rFonts w:asciiTheme="majorHAnsi" w:hAnsiTheme="majorHAnsi" w:cs="Arial"/>
          <w:sz w:val="22"/>
          <w:szCs w:val="22"/>
          <w:lang w:val="en-US"/>
        </w:rPr>
        <w:t>and speed</w:t>
      </w:r>
      <w:r w:rsidR="00525918">
        <w:rPr>
          <w:rFonts w:asciiTheme="majorHAnsi" w:hAnsiTheme="majorHAnsi" w:cs="Arial"/>
          <w:sz w:val="22"/>
          <w:szCs w:val="22"/>
          <w:lang w:val="en-US"/>
        </w:rPr>
        <w:t>,</w:t>
      </w:r>
      <w:r w:rsidR="006F72BB" w:rsidRPr="00DF76DB">
        <w:rPr>
          <w:rFonts w:asciiTheme="majorHAnsi" w:hAnsiTheme="majorHAnsi" w:cs="Arial"/>
          <w:sz w:val="22"/>
          <w:szCs w:val="22"/>
          <w:lang w:val="en-US"/>
        </w:rPr>
        <w:t xml:space="preserve"> and are </w:t>
      </w:r>
      <w:r w:rsidR="00DF76DB" w:rsidRPr="00DF76DB">
        <w:rPr>
          <w:rFonts w:asciiTheme="majorHAnsi" w:hAnsiTheme="majorHAnsi" w:cs="Arial"/>
          <w:sz w:val="22"/>
          <w:szCs w:val="22"/>
          <w:lang w:val="en-US"/>
        </w:rPr>
        <w:t xml:space="preserve">also </w:t>
      </w:r>
      <w:r w:rsidR="005623EA">
        <w:rPr>
          <w:rFonts w:asciiTheme="majorHAnsi" w:hAnsiTheme="majorHAnsi" w:cs="Arial"/>
          <w:sz w:val="22"/>
          <w:szCs w:val="22"/>
          <w:lang w:val="en-US"/>
        </w:rPr>
        <w:t xml:space="preserve">extremely reliable”, said </w:t>
      </w:r>
      <w:r w:rsidR="005623EA" w:rsidRPr="00DF76DB">
        <w:rPr>
          <w:rFonts w:asciiTheme="majorHAnsi" w:hAnsiTheme="majorHAnsi" w:cs="Arial"/>
          <w:sz w:val="22"/>
          <w:szCs w:val="22"/>
          <w:lang w:val="en-US"/>
        </w:rPr>
        <w:t>Alan Davis, B&amp;G’s Product Line Director</w:t>
      </w:r>
      <w:r w:rsidR="005623EA">
        <w:rPr>
          <w:rFonts w:asciiTheme="majorHAnsi" w:hAnsiTheme="majorHAnsi" w:cs="Arial"/>
          <w:sz w:val="22"/>
          <w:szCs w:val="22"/>
          <w:lang w:val="en-US"/>
        </w:rPr>
        <w:t>. “</w:t>
      </w:r>
      <w:r w:rsidR="005623EA" w:rsidRPr="005623EA">
        <w:rPr>
          <w:rFonts w:asciiTheme="majorHAnsi" w:hAnsiTheme="majorHAnsi" w:cs="Arial"/>
          <w:sz w:val="22"/>
          <w:szCs w:val="22"/>
          <w:lang w:val="en-US"/>
        </w:rPr>
        <w:t>As the most exposed sensor on a</w:t>
      </w:r>
      <w:r w:rsidR="005623EA">
        <w:rPr>
          <w:rFonts w:asciiTheme="majorHAnsi" w:hAnsiTheme="majorHAnsi" w:cs="Arial"/>
          <w:sz w:val="22"/>
          <w:szCs w:val="22"/>
          <w:lang w:val="en-US"/>
        </w:rPr>
        <w:t xml:space="preserve"> </w:t>
      </w:r>
      <w:r w:rsidR="005623EA" w:rsidRPr="005623EA">
        <w:rPr>
          <w:rFonts w:asciiTheme="majorHAnsi" w:hAnsiTheme="majorHAnsi" w:cs="Arial"/>
          <w:sz w:val="22"/>
          <w:szCs w:val="22"/>
          <w:lang w:val="en-US"/>
        </w:rPr>
        <w:t xml:space="preserve">yacht, the wind sensor </w:t>
      </w:r>
      <w:r w:rsidR="005623EA">
        <w:rPr>
          <w:rFonts w:asciiTheme="majorHAnsi" w:hAnsiTheme="majorHAnsi" w:cs="Arial"/>
          <w:sz w:val="22"/>
          <w:szCs w:val="22"/>
          <w:lang w:val="en-US"/>
        </w:rPr>
        <w:t>is</w:t>
      </w:r>
      <w:r w:rsidR="005623EA" w:rsidRPr="005623EA">
        <w:rPr>
          <w:rFonts w:asciiTheme="majorHAnsi" w:hAnsiTheme="majorHAnsi" w:cs="Arial"/>
          <w:sz w:val="22"/>
          <w:szCs w:val="22"/>
          <w:lang w:val="en-US"/>
        </w:rPr>
        <w:t xml:space="preserve"> critical for</w:t>
      </w:r>
      <w:r w:rsidR="005623EA">
        <w:rPr>
          <w:rFonts w:asciiTheme="majorHAnsi" w:hAnsiTheme="majorHAnsi" w:cs="Arial"/>
          <w:sz w:val="22"/>
          <w:szCs w:val="22"/>
          <w:lang w:val="en-US"/>
        </w:rPr>
        <w:t xml:space="preserve"> </w:t>
      </w:r>
      <w:r w:rsidR="005623EA" w:rsidRPr="005623EA">
        <w:rPr>
          <w:rFonts w:asciiTheme="majorHAnsi" w:hAnsiTheme="majorHAnsi" w:cs="Arial"/>
          <w:sz w:val="22"/>
          <w:szCs w:val="22"/>
          <w:lang w:val="en-US"/>
        </w:rPr>
        <w:t>instruments and autopilot steering.</w:t>
      </w:r>
      <w:r w:rsidR="006F72BB" w:rsidRPr="00DF76DB">
        <w:rPr>
          <w:rFonts w:asciiTheme="majorHAnsi" w:hAnsiTheme="majorHAnsi" w:cs="Arial"/>
          <w:sz w:val="22"/>
          <w:szCs w:val="22"/>
          <w:lang w:val="en-US"/>
        </w:rPr>
        <w:t xml:space="preserve"> </w:t>
      </w:r>
      <w:r w:rsidR="000A0689">
        <w:rPr>
          <w:rFonts w:asciiTheme="majorHAnsi" w:hAnsiTheme="majorHAnsi" w:cs="Arial"/>
          <w:sz w:val="22"/>
          <w:szCs w:val="22"/>
          <w:lang w:val="en-US"/>
        </w:rPr>
        <w:t>R</w:t>
      </w:r>
      <w:r w:rsidR="005623EA">
        <w:rPr>
          <w:rFonts w:asciiTheme="majorHAnsi" w:hAnsiTheme="majorHAnsi" w:cs="Arial"/>
          <w:sz w:val="22"/>
          <w:szCs w:val="22"/>
          <w:lang w:val="en-US"/>
        </w:rPr>
        <w:t>eliability</w:t>
      </w:r>
      <w:r w:rsidR="00C62242">
        <w:rPr>
          <w:rFonts w:asciiTheme="majorHAnsi" w:hAnsiTheme="majorHAnsi" w:cs="Arial"/>
          <w:sz w:val="22"/>
          <w:szCs w:val="22"/>
          <w:lang w:val="en-US"/>
        </w:rPr>
        <w:t xml:space="preserve"> of these sensors</w:t>
      </w:r>
      <w:r w:rsidR="005623EA">
        <w:rPr>
          <w:rFonts w:asciiTheme="majorHAnsi" w:hAnsiTheme="majorHAnsi" w:cs="Arial"/>
          <w:sz w:val="22"/>
          <w:szCs w:val="22"/>
          <w:lang w:val="en-US"/>
        </w:rPr>
        <w:t xml:space="preserve"> </w:t>
      </w:r>
      <w:r w:rsidR="00DF76DB" w:rsidRPr="00DF76DB">
        <w:rPr>
          <w:rFonts w:asciiTheme="majorHAnsi" w:hAnsiTheme="majorHAnsi" w:cs="Arial"/>
          <w:sz w:val="22"/>
          <w:szCs w:val="22"/>
          <w:lang w:val="en-US"/>
        </w:rPr>
        <w:t>is key</w:t>
      </w:r>
      <w:r w:rsidR="005623EA">
        <w:rPr>
          <w:rFonts w:asciiTheme="majorHAnsi" w:hAnsiTheme="majorHAnsi" w:cs="Arial"/>
          <w:sz w:val="22"/>
          <w:szCs w:val="22"/>
          <w:lang w:val="en-US"/>
        </w:rPr>
        <w:t xml:space="preserve"> and</w:t>
      </w:r>
      <w:r w:rsidR="00DF76DB" w:rsidRPr="00DF76DB">
        <w:rPr>
          <w:rFonts w:asciiTheme="majorHAnsi" w:hAnsiTheme="majorHAnsi" w:cs="Arial"/>
          <w:sz w:val="22"/>
          <w:szCs w:val="22"/>
          <w:lang w:val="en-US"/>
        </w:rPr>
        <w:t xml:space="preserve"> </w:t>
      </w:r>
      <w:r w:rsidR="00C62242">
        <w:rPr>
          <w:rFonts w:asciiTheme="majorHAnsi" w:hAnsiTheme="majorHAnsi" w:cs="Arial"/>
          <w:sz w:val="22"/>
          <w:szCs w:val="22"/>
          <w:lang w:val="en-US"/>
        </w:rPr>
        <w:t>to address this the WS310 and WS320</w:t>
      </w:r>
      <w:r w:rsidR="00525918">
        <w:rPr>
          <w:rFonts w:asciiTheme="majorHAnsi" w:hAnsiTheme="majorHAnsi" w:cs="Arial"/>
          <w:sz w:val="22"/>
          <w:szCs w:val="22"/>
          <w:lang w:val="en-US"/>
        </w:rPr>
        <w:t xml:space="preserve"> </w:t>
      </w:r>
      <w:r w:rsidR="00DF76DB" w:rsidRPr="00DF76DB">
        <w:rPr>
          <w:rFonts w:asciiTheme="majorHAnsi" w:hAnsiTheme="majorHAnsi" w:cs="Arial"/>
          <w:sz w:val="22"/>
          <w:szCs w:val="22"/>
          <w:lang w:val="en-US"/>
        </w:rPr>
        <w:t xml:space="preserve">have undergone rigorous </w:t>
      </w:r>
      <w:r w:rsidR="00525918">
        <w:rPr>
          <w:rFonts w:asciiTheme="majorHAnsi" w:hAnsiTheme="majorHAnsi" w:cs="Arial"/>
          <w:sz w:val="22"/>
          <w:szCs w:val="22"/>
          <w:lang w:val="en-US"/>
        </w:rPr>
        <w:t>validation</w:t>
      </w:r>
      <w:r w:rsidR="00C62242">
        <w:rPr>
          <w:rFonts w:asciiTheme="majorHAnsi" w:hAnsiTheme="majorHAnsi" w:cs="Arial"/>
          <w:sz w:val="22"/>
          <w:szCs w:val="22"/>
          <w:lang w:val="en-US"/>
        </w:rPr>
        <w:t>. We have conducted</w:t>
      </w:r>
      <w:r w:rsidR="00525918">
        <w:rPr>
          <w:rFonts w:asciiTheme="majorHAnsi" w:hAnsiTheme="majorHAnsi" w:cs="Arial"/>
          <w:sz w:val="22"/>
          <w:szCs w:val="22"/>
          <w:lang w:val="en-US"/>
        </w:rPr>
        <w:t xml:space="preserve"> </w:t>
      </w:r>
      <w:r w:rsidR="00DF76DB" w:rsidRPr="00DF76DB">
        <w:rPr>
          <w:rFonts w:asciiTheme="majorHAnsi" w:hAnsiTheme="majorHAnsi" w:cs="Arial"/>
          <w:sz w:val="22"/>
          <w:szCs w:val="22"/>
          <w:lang w:val="en-US"/>
        </w:rPr>
        <w:t xml:space="preserve">benchmarking </w:t>
      </w:r>
      <w:r w:rsidR="00525918">
        <w:rPr>
          <w:rFonts w:asciiTheme="majorHAnsi" w:hAnsiTheme="majorHAnsi" w:cs="Arial"/>
          <w:sz w:val="22"/>
          <w:szCs w:val="22"/>
          <w:lang w:val="en-US"/>
        </w:rPr>
        <w:t>tests</w:t>
      </w:r>
      <w:r w:rsidR="005623EA">
        <w:rPr>
          <w:rFonts w:asciiTheme="majorHAnsi" w:hAnsiTheme="majorHAnsi" w:cs="Arial"/>
          <w:sz w:val="22"/>
          <w:szCs w:val="22"/>
          <w:lang w:val="en-US"/>
        </w:rPr>
        <w:t xml:space="preserve"> </w:t>
      </w:r>
      <w:r w:rsidR="006F72BB" w:rsidRPr="00DF76DB">
        <w:rPr>
          <w:color w:val="000000"/>
          <w:sz w:val="22"/>
          <w:szCs w:val="22"/>
        </w:rPr>
        <w:t xml:space="preserve">against multiple different sensors in over 500 individual wind tunnel tests and </w:t>
      </w:r>
      <w:r w:rsidR="00C62242">
        <w:rPr>
          <w:color w:val="000000"/>
          <w:sz w:val="22"/>
          <w:szCs w:val="22"/>
        </w:rPr>
        <w:t>conducted over</w:t>
      </w:r>
      <w:r w:rsidR="00525918">
        <w:rPr>
          <w:color w:val="000000"/>
          <w:sz w:val="22"/>
          <w:szCs w:val="22"/>
        </w:rPr>
        <w:t xml:space="preserve"> 200,000 hours of </w:t>
      </w:r>
      <w:r w:rsidR="006F72BB" w:rsidRPr="00DF76DB">
        <w:rPr>
          <w:color w:val="000000"/>
          <w:sz w:val="22"/>
          <w:szCs w:val="22"/>
        </w:rPr>
        <w:t>field tests</w:t>
      </w:r>
      <w:r w:rsidR="00215061">
        <w:rPr>
          <w:color w:val="000000"/>
          <w:sz w:val="22"/>
          <w:szCs w:val="22"/>
        </w:rPr>
        <w:t xml:space="preserve"> without failure</w:t>
      </w:r>
      <w:r w:rsidR="00DF76DB" w:rsidRPr="00DF76DB">
        <w:rPr>
          <w:color w:val="000000"/>
          <w:sz w:val="22"/>
          <w:szCs w:val="22"/>
        </w:rPr>
        <w:t>.”</w:t>
      </w:r>
    </w:p>
    <w:p w14:paraId="7DC77230" w14:textId="6C858E07" w:rsidR="00C62242" w:rsidRDefault="00F55FC1" w:rsidP="005623EA">
      <w:pPr>
        <w:rPr>
          <w:color w:val="000000"/>
          <w:sz w:val="22"/>
          <w:szCs w:val="22"/>
        </w:rPr>
      </w:pPr>
      <w:r w:rsidRPr="00302939">
        <w:rPr>
          <w:rFonts w:eastAsia="Calibri"/>
          <w:b/>
          <w:bCs/>
          <w:noProof/>
          <w:color w:val="44546A"/>
          <w:sz w:val="40"/>
          <w:szCs w:val="40"/>
          <w:lang w:eastAsia="en-GB"/>
        </w:rPr>
        <w:drawing>
          <wp:anchor distT="0" distB="0" distL="114300" distR="114300" simplePos="0" relativeHeight="251658752" behindDoc="0" locked="0" layoutInCell="1" allowOverlap="1" wp14:anchorId="759C9DE3" wp14:editId="475AEC40">
            <wp:simplePos x="0" y="0"/>
            <wp:positionH relativeFrom="column">
              <wp:posOffset>216673</wp:posOffset>
            </wp:positionH>
            <wp:positionV relativeFrom="paragraph">
              <wp:posOffset>55742</wp:posOffset>
            </wp:positionV>
            <wp:extent cx="2409245" cy="2279156"/>
            <wp:effectExtent l="0" t="0" r="0" b="698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170" cy="2282869"/>
                    </a:xfrm>
                    <a:prstGeom prst="rect">
                      <a:avLst/>
                    </a:prstGeom>
                  </pic:spPr>
                </pic:pic>
              </a:graphicData>
            </a:graphic>
            <wp14:sizeRelH relativeFrom="margin">
              <wp14:pctWidth>0</wp14:pctWidth>
            </wp14:sizeRelH>
            <wp14:sizeRelV relativeFrom="margin">
              <wp14:pctHeight>0</wp14:pctHeight>
            </wp14:sizeRelV>
          </wp:anchor>
        </w:drawing>
      </w:r>
    </w:p>
    <w:p w14:paraId="40CAC101" w14:textId="52AAF223" w:rsidR="00C62242" w:rsidRDefault="00C62242" w:rsidP="005623EA">
      <w:pPr>
        <w:rPr>
          <w:color w:val="000000"/>
          <w:sz w:val="22"/>
          <w:szCs w:val="22"/>
        </w:rPr>
      </w:pPr>
    </w:p>
    <w:p w14:paraId="5D01B719" w14:textId="096FCFF1" w:rsidR="00F55FC1" w:rsidRDefault="00F55FC1" w:rsidP="005623EA">
      <w:pPr>
        <w:rPr>
          <w:color w:val="000000"/>
          <w:sz w:val="22"/>
          <w:szCs w:val="22"/>
        </w:rPr>
      </w:pPr>
    </w:p>
    <w:p w14:paraId="506ED50D" w14:textId="5F4111C0" w:rsidR="00F55FC1" w:rsidRDefault="00F55FC1" w:rsidP="005623EA">
      <w:pPr>
        <w:rPr>
          <w:color w:val="000000"/>
          <w:sz w:val="22"/>
          <w:szCs w:val="22"/>
        </w:rPr>
      </w:pPr>
    </w:p>
    <w:p w14:paraId="5E52E012" w14:textId="58733191" w:rsidR="00F55FC1" w:rsidRDefault="00F55FC1" w:rsidP="005623EA">
      <w:pPr>
        <w:rPr>
          <w:color w:val="000000"/>
          <w:sz w:val="22"/>
          <w:szCs w:val="22"/>
        </w:rPr>
      </w:pPr>
    </w:p>
    <w:p w14:paraId="56415D05" w14:textId="10D2975F" w:rsidR="00F55FC1" w:rsidRDefault="00F55FC1" w:rsidP="005623EA">
      <w:pPr>
        <w:rPr>
          <w:color w:val="000000"/>
          <w:sz w:val="22"/>
          <w:szCs w:val="22"/>
        </w:rPr>
      </w:pPr>
    </w:p>
    <w:p w14:paraId="7A05E1C3" w14:textId="3CE11476" w:rsidR="00F55FC1" w:rsidRDefault="00F55FC1" w:rsidP="005623EA">
      <w:pPr>
        <w:rPr>
          <w:color w:val="000000"/>
          <w:sz w:val="22"/>
          <w:szCs w:val="22"/>
        </w:rPr>
      </w:pPr>
    </w:p>
    <w:p w14:paraId="58360902" w14:textId="7F90E8DC" w:rsidR="00AC543B" w:rsidRDefault="00C62242" w:rsidP="00DF76DB">
      <w:pPr>
        <w:rPr>
          <w:color w:val="000000"/>
          <w:sz w:val="22"/>
          <w:szCs w:val="22"/>
        </w:rPr>
      </w:pPr>
      <w:r>
        <w:rPr>
          <w:color w:val="000000"/>
          <w:sz w:val="22"/>
          <w:szCs w:val="22"/>
        </w:rPr>
        <w:lastRenderedPageBreak/>
        <w:t>O</w:t>
      </w:r>
      <w:r w:rsidR="00DF76DB">
        <w:rPr>
          <w:color w:val="000000"/>
          <w:sz w:val="22"/>
          <w:szCs w:val="22"/>
        </w:rPr>
        <w:t>ne of the main cha</w:t>
      </w:r>
      <w:r>
        <w:rPr>
          <w:color w:val="000000"/>
          <w:sz w:val="22"/>
          <w:szCs w:val="22"/>
        </w:rPr>
        <w:t>llenges with wind sensors is</w:t>
      </w:r>
      <w:r w:rsidR="00DF76DB">
        <w:rPr>
          <w:color w:val="000000"/>
          <w:sz w:val="22"/>
          <w:szCs w:val="22"/>
        </w:rPr>
        <w:t xml:space="preserve"> installation</w:t>
      </w:r>
      <w:r>
        <w:rPr>
          <w:color w:val="000000"/>
          <w:sz w:val="22"/>
          <w:szCs w:val="22"/>
        </w:rPr>
        <w:t xml:space="preserve">. The new WS320 </w:t>
      </w:r>
      <w:r w:rsidR="00DF76DB">
        <w:rPr>
          <w:color w:val="000000"/>
          <w:sz w:val="22"/>
          <w:szCs w:val="22"/>
        </w:rPr>
        <w:t>wireless sensor</w:t>
      </w:r>
      <w:r w:rsidRPr="00C62242">
        <w:rPr>
          <w:color w:val="000000"/>
          <w:sz w:val="22"/>
          <w:szCs w:val="22"/>
        </w:rPr>
        <w:t xml:space="preserve"> </w:t>
      </w:r>
      <w:r>
        <w:rPr>
          <w:color w:val="000000"/>
          <w:sz w:val="22"/>
          <w:szCs w:val="22"/>
        </w:rPr>
        <w:t xml:space="preserve">is lightweight and </w:t>
      </w:r>
      <w:r w:rsidRPr="00C62242">
        <w:rPr>
          <w:color w:val="000000"/>
          <w:sz w:val="22"/>
          <w:szCs w:val="22"/>
        </w:rPr>
        <w:t>eliminate</w:t>
      </w:r>
      <w:r>
        <w:rPr>
          <w:color w:val="000000"/>
          <w:sz w:val="22"/>
          <w:szCs w:val="22"/>
        </w:rPr>
        <w:t>s the need to</w:t>
      </w:r>
      <w:r w:rsidRPr="00C62242">
        <w:rPr>
          <w:color w:val="000000"/>
          <w:sz w:val="22"/>
          <w:szCs w:val="22"/>
        </w:rPr>
        <w:t xml:space="preserve"> run wires through </w:t>
      </w:r>
      <w:r>
        <w:rPr>
          <w:color w:val="000000"/>
          <w:sz w:val="22"/>
          <w:szCs w:val="22"/>
        </w:rPr>
        <w:t xml:space="preserve">the </w:t>
      </w:r>
      <w:r w:rsidRPr="00C62242">
        <w:rPr>
          <w:color w:val="000000"/>
          <w:sz w:val="22"/>
          <w:szCs w:val="22"/>
        </w:rPr>
        <w:t>mast</w:t>
      </w:r>
      <w:r>
        <w:rPr>
          <w:color w:val="000000"/>
          <w:sz w:val="22"/>
          <w:szCs w:val="22"/>
        </w:rPr>
        <w:t xml:space="preserve"> of smaller boats, therefore making installatio</w:t>
      </w:r>
      <w:r w:rsidR="00DF76DB">
        <w:rPr>
          <w:color w:val="000000"/>
          <w:sz w:val="22"/>
          <w:szCs w:val="22"/>
        </w:rPr>
        <w:t xml:space="preserve">n </w:t>
      </w:r>
      <w:r>
        <w:rPr>
          <w:color w:val="000000"/>
          <w:sz w:val="22"/>
          <w:szCs w:val="22"/>
        </w:rPr>
        <w:t xml:space="preserve">much easier. Importantly opting for a wireless sensor does not mean you have to sacrifice </w:t>
      </w:r>
      <w:r>
        <w:rPr>
          <w:sz w:val="23"/>
          <w:szCs w:val="23"/>
        </w:rPr>
        <w:t>accuracy, it is the same as the wired version, outputting wind at a super smooth five times per second.</w:t>
      </w:r>
      <w:r w:rsidR="00215061">
        <w:rPr>
          <w:color w:val="000000"/>
          <w:sz w:val="22"/>
          <w:szCs w:val="22"/>
        </w:rPr>
        <w:t xml:space="preserve"> </w:t>
      </w:r>
      <w:r w:rsidR="00F55FC1">
        <w:rPr>
          <w:color w:val="000000"/>
          <w:sz w:val="22"/>
          <w:szCs w:val="22"/>
        </w:rPr>
        <w:br/>
      </w:r>
    </w:p>
    <w:tbl>
      <w:tblPr>
        <w:tblStyle w:val="TableGrid"/>
        <w:tblW w:w="0" w:type="auto"/>
        <w:tblLook w:val="04A0" w:firstRow="1" w:lastRow="0" w:firstColumn="1" w:lastColumn="0" w:noHBand="0" w:noVBand="1"/>
      </w:tblPr>
      <w:tblGrid>
        <w:gridCol w:w="2122"/>
        <w:gridCol w:w="4110"/>
        <w:gridCol w:w="2057"/>
      </w:tblGrid>
      <w:tr w:rsidR="00C62242" w14:paraId="5452BD33" w14:textId="77777777" w:rsidTr="00C62242">
        <w:tc>
          <w:tcPr>
            <w:tcW w:w="2122" w:type="dxa"/>
            <w:shd w:val="clear" w:color="auto" w:fill="000000" w:themeFill="text1"/>
          </w:tcPr>
          <w:p w14:paraId="15F0FBA8" w14:textId="270F3B68" w:rsidR="00C62242" w:rsidRPr="00C62242" w:rsidRDefault="00C62242" w:rsidP="00C62242">
            <w:pPr>
              <w:spacing w:after="0"/>
              <w:rPr>
                <w:b/>
                <w:color w:val="FFFFFF" w:themeColor="background1"/>
                <w:sz w:val="22"/>
                <w:szCs w:val="22"/>
              </w:rPr>
            </w:pPr>
            <w:r>
              <w:rPr>
                <w:color w:val="000000"/>
                <w:sz w:val="22"/>
                <w:szCs w:val="22"/>
              </w:rPr>
              <w:br w:type="page"/>
            </w:r>
            <w:r w:rsidRPr="00C62242">
              <w:rPr>
                <w:b/>
                <w:color w:val="FFFFFF" w:themeColor="background1"/>
                <w:sz w:val="22"/>
                <w:szCs w:val="22"/>
              </w:rPr>
              <w:t>Part Number</w:t>
            </w:r>
          </w:p>
        </w:tc>
        <w:tc>
          <w:tcPr>
            <w:tcW w:w="4110" w:type="dxa"/>
            <w:shd w:val="clear" w:color="auto" w:fill="000000" w:themeFill="text1"/>
          </w:tcPr>
          <w:p w14:paraId="58F31F17" w14:textId="60784504" w:rsidR="00C62242" w:rsidRPr="00C62242" w:rsidRDefault="00C62242" w:rsidP="00C62242">
            <w:pPr>
              <w:spacing w:after="0"/>
              <w:rPr>
                <w:b/>
                <w:color w:val="FFFFFF" w:themeColor="background1"/>
                <w:sz w:val="22"/>
                <w:szCs w:val="22"/>
              </w:rPr>
            </w:pPr>
            <w:r w:rsidRPr="00C62242">
              <w:rPr>
                <w:b/>
                <w:color w:val="FFFFFF" w:themeColor="background1"/>
                <w:sz w:val="22"/>
                <w:szCs w:val="22"/>
              </w:rPr>
              <w:t>Description</w:t>
            </w:r>
          </w:p>
        </w:tc>
        <w:tc>
          <w:tcPr>
            <w:tcW w:w="2057" w:type="dxa"/>
            <w:shd w:val="clear" w:color="auto" w:fill="000000" w:themeFill="text1"/>
          </w:tcPr>
          <w:p w14:paraId="01FCA501" w14:textId="2F14F6DA" w:rsidR="00C62242" w:rsidRPr="00C62242" w:rsidRDefault="00C62242" w:rsidP="00C62242">
            <w:pPr>
              <w:spacing w:after="0"/>
              <w:rPr>
                <w:b/>
                <w:color w:val="FFFFFF" w:themeColor="background1"/>
                <w:sz w:val="22"/>
                <w:szCs w:val="22"/>
              </w:rPr>
            </w:pPr>
            <w:r w:rsidRPr="00C62242">
              <w:rPr>
                <w:b/>
                <w:color w:val="FFFFFF" w:themeColor="background1"/>
                <w:sz w:val="22"/>
                <w:szCs w:val="22"/>
              </w:rPr>
              <w:t>RRP</w:t>
            </w:r>
            <w:r>
              <w:rPr>
                <w:b/>
                <w:color w:val="FFFFFF" w:themeColor="background1"/>
                <w:sz w:val="22"/>
                <w:szCs w:val="22"/>
              </w:rPr>
              <w:t xml:space="preserve"> (</w:t>
            </w:r>
            <w:proofErr w:type="spellStart"/>
            <w:r>
              <w:rPr>
                <w:b/>
                <w:color w:val="FFFFFF" w:themeColor="background1"/>
                <w:sz w:val="22"/>
                <w:szCs w:val="22"/>
              </w:rPr>
              <w:t>inc</w:t>
            </w:r>
            <w:proofErr w:type="spellEnd"/>
            <w:r>
              <w:rPr>
                <w:b/>
                <w:color w:val="FFFFFF" w:themeColor="background1"/>
                <w:sz w:val="22"/>
                <w:szCs w:val="22"/>
              </w:rPr>
              <w:t xml:space="preserve"> VAT)</w:t>
            </w:r>
          </w:p>
        </w:tc>
      </w:tr>
      <w:tr w:rsidR="00C62242" w14:paraId="3E004881" w14:textId="77777777" w:rsidTr="00C62242">
        <w:tc>
          <w:tcPr>
            <w:tcW w:w="2122" w:type="dxa"/>
          </w:tcPr>
          <w:p w14:paraId="05314352" w14:textId="60857496" w:rsidR="00C62242" w:rsidRDefault="00C62242" w:rsidP="00C62242">
            <w:pPr>
              <w:spacing w:after="0"/>
              <w:rPr>
                <w:color w:val="000000"/>
                <w:sz w:val="22"/>
                <w:szCs w:val="22"/>
              </w:rPr>
            </w:pPr>
            <w:r w:rsidRPr="00C62242">
              <w:rPr>
                <w:color w:val="000000"/>
                <w:sz w:val="22"/>
                <w:szCs w:val="22"/>
              </w:rPr>
              <w:t>000-14391-001</w:t>
            </w:r>
          </w:p>
        </w:tc>
        <w:tc>
          <w:tcPr>
            <w:tcW w:w="4110" w:type="dxa"/>
          </w:tcPr>
          <w:p w14:paraId="4DF05996" w14:textId="124714B5" w:rsidR="00C62242" w:rsidRDefault="00C62242" w:rsidP="00C62242">
            <w:pPr>
              <w:spacing w:after="0"/>
              <w:rPr>
                <w:color w:val="000000"/>
                <w:sz w:val="22"/>
                <w:szCs w:val="22"/>
              </w:rPr>
            </w:pPr>
            <w:r w:rsidRPr="00C62242">
              <w:rPr>
                <w:color w:val="000000"/>
                <w:sz w:val="22"/>
                <w:szCs w:val="22"/>
              </w:rPr>
              <w:t>WS310 Wired Wind Sensor</w:t>
            </w:r>
          </w:p>
        </w:tc>
        <w:tc>
          <w:tcPr>
            <w:tcW w:w="2057" w:type="dxa"/>
          </w:tcPr>
          <w:p w14:paraId="18A99D32" w14:textId="26C3A2A7" w:rsidR="00C62242" w:rsidRDefault="00C62242" w:rsidP="00C62242">
            <w:pPr>
              <w:spacing w:after="0"/>
              <w:rPr>
                <w:color w:val="000000"/>
                <w:sz w:val="22"/>
                <w:szCs w:val="22"/>
              </w:rPr>
            </w:pPr>
            <w:r>
              <w:rPr>
                <w:color w:val="000000"/>
                <w:sz w:val="22"/>
                <w:szCs w:val="22"/>
              </w:rPr>
              <w:t>€ 502.80</w:t>
            </w:r>
          </w:p>
        </w:tc>
      </w:tr>
      <w:tr w:rsidR="00C62242" w14:paraId="26D7CDDB" w14:textId="77777777" w:rsidTr="00C62242">
        <w:tc>
          <w:tcPr>
            <w:tcW w:w="2122" w:type="dxa"/>
          </w:tcPr>
          <w:p w14:paraId="2BEA3F54" w14:textId="6D8A6E61" w:rsidR="00C62242" w:rsidRDefault="00C62242" w:rsidP="00C62242">
            <w:pPr>
              <w:spacing w:after="0"/>
              <w:rPr>
                <w:color w:val="000000"/>
                <w:sz w:val="22"/>
                <w:szCs w:val="22"/>
              </w:rPr>
            </w:pPr>
            <w:r w:rsidRPr="00C62242">
              <w:rPr>
                <w:color w:val="000000"/>
                <w:sz w:val="22"/>
                <w:szCs w:val="22"/>
              </w:rPr>
              <w:t>000-14390-001</w:t>
            </w:r>
          </w:p>
        </w:tc>
        <w:tc>
          <w:tcPr>
            <w:tcW w:w="4110" w:type="dxa"/>
          </w:tcPr>
          <w:p w14:paraId="548C3169" w14:textId="64B06C0C" w:rsidR="00C62242" w:rsidRDefault="00C62242" w:rsidP="00C62242">
            <w:pPr>
              <w:spacing w:after="0"/>
              <w:rPr>
                <w:color w:val="000000"/>
                <w:sz w:val="22"/>
                <w:szCs w:val="22"/>
              </w:rPr>
            </w:pPr>
            <w:r w:rsidRPr="00C62242">
              <w:rPr>
                <w:color w:val="000000"/>
                <w:sz w:val="22"/>
                <w:szCs w:val="22"/>
              </w:rPr>
              <w:t>WS320 Wireless Wind Sensor</w:t>
            </w:r>
          </w:p>
        </w:tc>
        <w:tc>
          <w:tcPr>
            <w:tcW w:w="2057" w:type="dxa"/>
          </w:tcPr>
          <w:p w14:paraId="21507651" w14:textId="31464758" w:rsidR="00C62242" w:rsidRDefault="00C62242" w:rsidP="00C62242">
            <w:pPr>
              <w:spacing w:after="0"/>
              <w:rPr>
                <w:color w:val="000000"/>
                <w:sz w:val="22"/>
                <w:szCs w:val="22"/>
              </w:rPr>
            </w:pPr>
            <w:r>
              <w:rPr>
                <w:color w:val="000000"/>
                <w:sz w:val="22"/>
                <w:szCs w:val="22"/>
              </w:rPr>
              <w:t>€ 598.80</w:t>
            </w:r>
          </w:p>
        </w:tc>
      </w:tr>
      <w:tr w:rsidR="00C62242" w14:paraId="77D0162A" w14:textId="77777777" w:rsidTr="00C62242">
        <w:tc>
          <w:tcPr>
            <w:tcW w:w="2122" w:type="dxa"/>
          </w:tcPr>
          <w:p w14:paraId="40010886" w14:textId="2E7B72DB" w:rsidR="00C62242" w:rsidRDefault="00C62242" w:rsidP="00C62242">
            <w:pPr>
              <w:spacing w:after="0"/>
              <w:rPr>
                <w:color w:val="000000"/>
                <w:sz w:val="22"/>
                <w:szCs w:val="22"/>
              </w:rPr>
            </w:pPr>
            <w:r w:rsidRPr="00C62242">
              <w:rPr>
                <w:color w:val="000000"/>
                <w:sz w:val="22"/>
                <w:szCs w:val="22"/>
              </w:rPr>
              <w:t>000-14382-001</w:t>
            </w:r>
          </w:p>
        </w:tc>
        <w:tc>
          <w:tcPr>
            <w:tcW w:w="4110" w:type="dxa"/>
          </w:tcPr>
          <w:p w14:paraId="02B0DED7" w14:textId="1EFFB263" w:rsidR="00C62242" w:rsidRDefault="00C62242" w:rsidP="00C62242">
            <w:pPr>
              <w:spacing w:after="0"/>
              <w:rPr>
                <w:color w:val="000000"/>
                <w:sz w:val="22"/>
                <w:szCs w:val="22"/>
              </w:rPr>
            </w:pPr>
            <w:r w:rsidRPr="00C62242">
              <w:rPr>
                <w:color w:val="000000"/>
                <w:sz w:val="22"/>
                <w:szCs w:val="22"/>
              </w:rPr>
              <w:t>WS310 Wind Pack,</w:t>
            </w:r>
            <w:r>
              <w:rPr>
                <w:color w:val="000000"/>
                <w:sz w:val="22"/>
                <w:szCs w:val="22"/>
              </w:rPr>
              <w:t xml:space="preserve"> 20M </w:t>
            </w:r>
            <w:proofErr w:type="spellStart"/>
            <w:r>
              <w:rPr>
                <w:color w:val="000000"/>
                <w:sz w:val="22"/>
                <w:szCs w:val="22"/>
              </w:rPr>
              <w:t>cbl</w:t>
            </w:r>
            <w:proofErr w:type="spellEnd"/>
            <w:r>
              <w:rPr>
                <w:color w:val="000000"/>
                <w:sz w:val="22"/>
                <w:szCs w:val="22"/>
              </w:rPr>
              <w:t>, I</w:t>
            </w:r>
            <w:r w:rsidRPr="00C62242">
              <w:rPr>
                <w:color w:val="000000"/>
                <w:sz w:val="22"/>
                <w:szCs w:val="22"/>
              </w:rPr>
              <w:t>nterface</w:t>
            </w:r>
          </w:p>
        </w:tc>
        <w:tc>
          <w:tcPr>
            <w:tcW w:w="2057" w:type="dxa"/>
          </w:tcPr>
          <w:p w14:paraId="56618FA2" w14:textId="2F5BD53C" w:rsidR="00C62242" w:rsidRDefault="00C62242" w:rsidP="00C62242">
            <w:pPr>
              <w:spacing w:after="0"/>
              <w:rPr>
                <w:color w:val="000000"/>
                <w:sz w:val="22"/>
                <w:szCs w:val="22"/>
              </w:rPr>
            </w:pPr>
            <w:r>
              <w:rPr>
                <w:color w:val="000000"/>
                <w:sz w:val="22"/>
                <w:szCs w:val="22"/>
              </w:rPr>
              <w:t>€ 603.60</w:t>
            </w:r>
          </w:p>
        </w:tc>
      </w:tr>
      <w:tr w:rsidR="00C62242" w14:paraId="5A230D5F" w14:textId="77777777" w:rsidTr="00C62242">
        <w:tc>
          <w:tcPr>
            <w:tcW w:w="2122" w:type="dxa"/>
          </w:tcPr>
          <w:p w14:paraId="4AA4CFF2" w14:textId="35A57328" w:rsidR="00C62242" w:rsidRPr="00C62242" w:rsidRDefault="00C62242" w:rsidP="00C62242">
            <w:pPr>
              <w:spacing w:after="0"/>
              <w:rPr>
                <w:color w:val="000000"/>
                <w:sz w:val="22"/>
                <w:szCs w:val="22"/>
              </w:rPr>
            </w:pPr>
            <w:r w:rsidRPr="00C62242">
              <w:rPr>
                <w:color w:val="000000"/>
                <w:sz w:val="22"/>
                <w:szCs w:val="22"/>
              </w:rPr>
              <w:t>000-14383-001</w:t>
            </w:r>
          </w:p>
        </w:tc>
        <w:tc>
          <w:tcPr>
            <w:tcW w:w="4110" w:type="dxa"/>
          </w:tcPr>
          <w:p w14:paraId="2FCA45D1" w14:textId="2D9F89B5" w:rsidR="00C62242" w:rsidRDefault="00C62242" w:rsidP="00C62242">
            <w:pPr>
              <w:spacing w:after="0"/>
              <w:rPr>
                <w:color w:val="000000"/>
                <w:sz w:val="22"/>
                <w:szCs w:val="22"/>
              </w:rPr>
            </w:pPr>
            <w:r w:rsidRPr="00C62242">
              <w:rPr>
                <w:color w:val="000000"/>
                <w:sz w:val="22"/>
                <w:szCs w:val="22"/>
              </w:rPr>
              <w:t>WS320 Wireless Wind Pack, with Interface</w:t>
            </w:r>
          </w:p>
        </w:tc>
        <w:tc>
          <w:tcPr>
            <w:tcW w:w="2057" w:type="dxa"/>
          </w:tcPr>
          <w:p w14:paraId="7DE520AA" w14:textId="2040549C" w:rsidR="00C62242" w:rsidRDefault="00C62242" w:rsidP="00C62242">
            <w:pPr>
              <w:spacing w:after="0"/>
              <w:rPr>
                <w:color w:val="000000"/>
                <w:sz w:val="22"/>
                <w:szCs w:val="22"/>
              </w:rPr>
            </w:pPr>
            <w:r>
              <w:rPr>
                <w:color w:val="000000"/>
                <w:sz w:val="22"/>
                <w:szCs w:val="22"/>
              </w:rPr>
              <w:t>€ 730.80</w:t>
            </w:r>
          </w:p>
        </w:tc>
      </w:tr>
    </w:tbl>
    <w:p w14:paraId="396CCB85" w14:textId="719FFDD2" w:rsidR="00C62242" w:rsidRPr="00C62242" w:rsidRDefault="00C62242" w:rsidP="00C62242">
      <w:pPr>
        <w:spacing w:after="0"/>
        <w:rPr>
          <w:color w:val="000000"/>
          <w:sz w:val="22"/>
          <w:szCs w:val="22"/>
        </w:rPr>
      </w:pPr>
    </w:p>
    <w:p w14:paraId="3793C43D" w14:textId="2E9AC5AA" w:rsidR="00C62242" w:rsidRDefault="00C62242" w:rsidP="00C62242">
      <w:pPr>
        <w:spacing w:after="0" w:line="276" w:lineRule="auto"/>
        <w:rPr>
          <w:rStyle w:val="Hyperlink"/>
          <w:rFonts w:asciiTheme="majorHAnsi" w:eastAsia="Times New Roman" w:hAnsiTheme="majorHAnsi" w:cs="Arial"/>
          <w:sz w:val="22"/>
          <w:szCs w:val="22"/>
          <w:lang w:val="en-US"/>
        </w:rPr>
      </w:pPr>
      <w:r>
        <w:rPr>
          <w:sz w:val="22"/>
        </w:rPr>
        <w:br/>
      </w:r>
      <w:r w:rsidRPr="00E5093D">
        <w:rPr>
          <w:rFonts w:asciiTheme="majorHAnsi" w:eastAsia="Times New Roman" w:hAnsiTheme="majorHAnsi" w:cs="Arial"/>
          <w:sz w:val="22"/>
          <w:szCs w:val="22"/>
          <w:lang w:val="en-US"/>
        </w:rPr>
        <w:t>To find out more about the</w:t>
      </w:r>
      <w:r>
        <w:rPr>
          <w:rFonts w:asciiTheme="majorHAnsi" w:eastAsia="Times New Roman" w:hAnsiTheme="majorHAnsi" w:cs="Arial"/>
          <w:sz w:val="22"/>
          <w:szCs w:val="22"/>
          <w:lang w:val="en-US"/>
        </w:rPr>
        <w:t xml:space="preserve"> WS300 series and the full</w:t>
      </w:r>
      <w:r w:rsidRPr="00E5093D">
        <w:rPr>
          <w:rFonts w:asciiTheme="majorHAnsi" w:eastAsia="Times New Roman" w:hAnsiTheme="majorHAnsi" w:cs="Arial"/>
          <w:sz w:val="22"/>
          <w:szCs w:val="22"/>
          <w:lang w:val="en-US"/>
        </w:rPr>
        <w:t xml:space="preserve"> B&amp;G range of sailing electronics and navigational products, visit </w:t>
      </w:r>
      <w:hyperlink r:id="rId13" w:history="1">
        <w:r w:rsidRPr="00E5093D">
          <w:rPr>
            <w:rStyle w:val="Hyperlink"/>
            <w:rFonts w:asciiTheme="majorHAnsi" w:eastAsia="Times New Roman" w:hAnsiTheme="majorHAnsi" w:cs="Arial"/>
            <w:sz w:val="22"/>
            <w:szCs w:val="22"/>
            <w:lang w:val="en-US"/>
          </w:rPr>
          <w:t>www.bandg.com</w:t>
        </w:r>
      </w:hyperlink>
      <w:r w:rsidRPr="00E5093D">
        <w:rPr>
          <w:rStyle w:val="Hyperlink"/>
          <w:rFonts w:asciiTheme="majorHAnsi" w:eastAsia="Times New Roman" w:hAnsiTheme="majorHAnsi" w:cs="Arial"/>
          <w:sz w:val="22"/>
          <w:szCs w:val="22"/>
          <w:lang w:val="en-US"/>
        </w:rPr>
        <w:t xml:space="preserve">. </w:t>
      </w:r>
    </w:p>
    <w:p w14:paraId="0B448DAD" w14:textId="6DC419AE" w:rsidR="00F55FC1" w:rsidRPr="00F55FC1" w:rsidRDefault="00F55FC1" w:rsidP="00F55FC1">
      <w:pPr>
        <w:spacing w:after="0" w:line="276" w:lineRule="auto"/>
        <w:jc w:val="center"/>
        <w:rPr>
          <w:rFonts w:asciiTheme="majorHAnsi" w:eastAsia="Times New Roman" w:hAnsiTheme="majorHAnsi" w:cs="Arial"/>
          <w:b/>
          <w:sz w:val="22"/>
          <w:szCs w:val="22"/>
        </w:rPr>
      </w:pPr>
      <w:r>
        <w:rPr>
          <w:rFonts w:asciiTheme="majorHAnsi" w:eastAsia="Times New Roman" w:hAnsiTheme="majorHAnsi" w:cs="Arial"/>
          <w:b/>
          <w:i/>
          <w:sz w:val="22"/>
          <w:szCs w:val="22"/>
        </w:rPr>
        <w:br/>
      </w:r>
      <w:r w:rsidRPr="00F55FC1">
        <w:rPr>
          <w:rFonts w:asciiTheme="majorHAnsi" w:eastAsia="Times New Roman" w:hAnsiTheme="majorHAnsi" w:cs="Arial"/>
          <w:b/>
          <w:i/>
          <w:sz w:val="22"/>
          <w:szCs w:val="22"/>
        </w:rPr>
        <w:t>For imagery and other editorial requests, please contact:</w:t>
      </w:r>
    </w:p>
    <w:p w14:paraId="5FFBE3A9" w14:textId="77777777" w:rsidR="00F55FC1" w:rsidRPr="00F55FC1" w:rsidRDefault="00F55FC1" w:rsidP="00F55FC1">
      <w:pPr>
        <w:spacing w:after="0" w:line="276" w:lineRule="auto"/>
        <w:jc w:val="center"/>
        <w:rPr>
          <w:rFonts w:asciiTheme="majorHAnsi" w:eastAsia="Times New Roman" w:hAnsiTheme="majorHAnsi" w:cs="Arial"/>
          <w:b/>
          <w:sz w:val="22"/>
          <w:szCs w:val="22"/>
        </w:rPr>
      </w:pPr>
      <w:r w:rsidRPr="00F55FC1">
        <w:rPr>
          <w:rFonts w:asciiTheme="majorHAnsi" w:eastAsia="Times New Roman" w:hAnsiTheme="majorHAnsi" w:cs="Arial"/>
          <w:b/>
          <w:sz w:val="22"/>
          <w:szCs w:val="22"/>
        </w:rPr>
        <w:t>Gemma Davies</w:t>
      </w:r>
    </w:p>
    <w:p w14:paraId="5D59C4FA" w14:textId="6EA46994" w:rsidR="00F55FC1" w:rsidRPr="00F55FC1" w:rsidRDefault="00F55FC1" w:rsidP="00F55FC1">
      <w:pPr>
        <w:spacing w:after="0" w:line="276" w:lineRule="auto"/>
        <w:jc w:val="center"/>
        <w:rPr>
          <w:rFonts w:asciiTheme="majorHAnsi" w:eastAsia="Times New Roman" w:hAnsiTheme="majorHAnsi" w:cs="Arial"/>
          <w:b/>
          <w:sz w:val="22"/>
          <w:szCs w:val="22"/>
        </w:rPr>
      </w:pPr>
      <w:r w:rsidRPr="00F55FC1">
        <w:rPr>
          <w:rFonts w:asciiTheme="majorHAnsi" w:eastAsia="Times New Roman" w:hAnsiTheme="majorHAnsi" w:cs="Arial"/>
          <w:b/>
          <w:sz w:val="22"/>
          <w:szCs w:val="22"/>
        </w:rPr>
        <w:t>EMEA PR &amp; Marketing Manager – Navico</w:t>
      </w:r>
    </w:p>
    <w:p w14:paraId="57E68AF4" w14:textId="77777777" w:rsidR="00F55FC1" w:rsidRPr="00F55FC1" w:rsidRDefault="00D2681C" w:rsidP="00F55FC1">
      <w:pPr>
        <w:spacing w:after="0" w:line="276" w:lineRule="auto"/>
        <w:jc w:val="center"/>
        <w:rPr>
          <w:rFonts w:asciiTheme="majorHAnsi" w:eastAsia="Times New Roman" w:hAnsiTheme="majorHAnsi" w:cs="Arial"/>
          <w:sz w:val="22"/>
          <w:szCs w:val="22"/>
          <w:lang w:val="en-US"/>
        </w:rPr>
      </w:pPr>
      <w:hyperlink r:id="rId14" w:history="1">
        <w:r w:rsidR="00F55FC1" w:rsidRPr="00F55FC1">
          <w:rPr>
            <w:rStyle w:val="Hyperlink"/>
            <w:rFonts w:asciiTheme="majorHAnsi" w:eastAsia="Times New Roman" w:hAnsiTheme="majorHAnsi" w:cs="Arial"/>
            <w:sz w:val="22"/>
            <w:szCs w:val="22"/>
          </w:rPr>
          <w:t>gemma.davies@navico.com</w:t>
        </w:r>
      </w:hyperlink>
    </w:p>
    <w:p w14:paraId="029DD10B" w14:textId="77777777" w:rsidR="00F55FC1" w:rsidRPr="00E5093D" w:rsidRDefault="00F55FC1" w:rsidP="00C62242">
      <w:pPr>
        <w:spacing w:after="0" w:line="276" w:lineRule="auto"/>
        <w:rPr>
          <w:rFonts w:asciiTheme="majorHAnsi" w:eastAsia="Times New Roman" w:hAnsiTheme="majorHAnsi" w:cs="Arial"/>
          <w:sz w:val="22"/>
          <w:szCs w:val="22"/>
          <w:lang w:val="en-US"/>
        </w:rPr>
      </w:pPr>
    </w:p>
    <w:p w14:paraId="6043AE1E" w14:textId="5DDA5CCF" w:rsidR="00AB21D7" w:rsidRDefault="00AB21D7" w:rsidP="009B2B2B">
      <w:pPr>
        <w:spacing w:after="40" w:line="276" w:lineRule="auto"/>
        <w:ind w:right="176"/>
        <w:rPr>
          <w:rFonts w:cs="Calibri"/>
          <w:b/>
          <w:color w:val="000000"/>
          <w:sz w:val="16"/>
          <w:szCs w:val="16"/>
          <w:lang w:val="en-US"/>
        </w:rPr>
      </w:pPr>
    </w:p>
    <w:p w14:paraId="67D34505" w14:textId="735D8F19" w:rsidR="009B2B2B" w:rsidRPr="002C313D" w:rsidRDefault="009B2B2B" w:rsidP="009B2B2B">
      <w:pPr>
        <w:spacing w:after="40" w:line="276" w:lineRule="auto"/>
        <w:ind w:right="176"/>
        <w:rPr>
          <w:rFonts w:cs="Calibri"/>
          <w:i/>
          <w:color w:val="000000"/>
          <w:sz w:val="16"/>
          <w:szCs w:val="16"/>
          <w:lang w:val="en-US"/>
        </w:rPr>
      </w:pPr>
      <w:r w:rsidRPr="00396AD6">
        <w:rPr>
          <w:rFonts w:cs="Calibri"/>
          <w:b/>
          <w:color w:val="000000"/>
          <w:sz w:val="16"/>
          <w:szCs w:val="16"/>
          <w:lang w:val="en-US"/>
        </w:rPr>
        <w:t>About B&amp;G:</w:t>
      </w:r>
      <w:r w:rsidRPr="00396AD6">
        <w:rPr>
          <w:rFonts w:cs="Calibri"/>
          <w:color w:val="000000"/>
          <w:sz w:val="16"/>
          <w:szCs w:val="16"/>
          <w:lang w:val="en-US"/>
        </w:rPr>
        <w:t xml:space="preserve"> The B&amp;G brand is all about passion for sailing </w:t>
      </w:r>
      <w:r w:rsidR="00602B9A" w:rsidRPr="00396AD6">
        <w:rPr>
          <w:rFonts w:cs="Calibri"/>
          <w:color w:val="000000"/>
          <w:sz w:val="16"/>
          <w:szCs w:val="16"/>
          <w:lang w:val="en-US"/>
        </w:rPr>
        <w:t>- totally</w:t>
      </w:r>
      <w:r w:rsidRPr="00396AD6">
        <w:rPr>
          <w:rFonts w:cs="Calibri"/>
          <w:color w:val="000000"/>
          <w:sz w:val="16"/>
          <w:szCs w:val="16"/>
          <w:lang w:val="en-US"/>
        </w:rPr>
        <w:t xml:space="preserve"> dedicated to the needs of sailors, whether cruisers, racers or Professionals, it is wholly owned by Navico, AS. Navico is currently the world’s largest marine electronics company and produces products under leading marine electronics brands: Lowrance, Simrad and B&amp;G. Navico has approximately 1,500 employees globally and distribution in more than 100 countries worldwide. </w:t>
      </w:r>
      <w:r w:rsidRPr="00396AD6">
        <w:rPr>
          <w:rFonts w:cs="Calibri"/>
          <w:color w:val="0000FF"/>
          <w:sz w:val="16"/>
          <w:szCs w:val="16"/>
          <w:lang w:val="en-US"/>
        </w:rPr>
        <w:t>www.navico.com</w:t>
      </w:r>
    </w:p>
    <w:sectPr w:rsidR="009B2B2B" w:rsidRPr="002C313D" w:rsidSect="00DB0D62">
      <w:headerReference w:type="default" r:id="rId15"/>
      <w:footerReference w:type="default" r:id="rId16"/>
      <w:headerReference w:type="first" r:id="rId17"/>
      <w:footerReference w:type="first" r:id="rId18"/>
      <w:pgSz w:w="11899" w:h="16838"/>
      <w:pgMar w:top="2882" w:right="1800" w:bottom="1985" w:left="1800" w:header="624" w:footer="7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73F77" w14:textId="77777777" w:rsidR="00D2681C" w:rsidRDefault="00D2681C">
      <w:pPr>
        <w:spacing w:after="0"/>
      </w:pPr>
      <w:r>
        <w:separator/>
      </w:r>
    </w:p>
  </w:endnote>
  <w:endnote w:type="continuationSeparator" w:id="0">
    <w:p w14:paraId="3A2C7773" w14:textId="77777777" w:rsidR="00D2681C" w:rsidRDefault="00D26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Garamond BookCondensed">
    <w:altName w:val="Times New Roman"/>
    <w:panose1 w:val="020B0604020202020204"/>
    <w:charset w:val="00"/>
    <w:family w:val="roman"/>
    <w:notTrueType/>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5CEF" w14:textId="77777777" w:rsidR="00CF7077" w:rsidRDefault="00CF7077">
    <w:pPr>
      <w:pStyle w:val="Footer"/>
    </w:pPr>
    <w:r>
      <w:rPr>
        <w:noProof/>
        <w:lang w:eastAsia="en-GB"/>
      </w:rPr>
      <w:drawing>
        <wp:inline distT="0" distB="0" distL="0" distR="0" wp14:anchorId="1CED347A" wp14:editId="5302E185">
          <wp:extent cx="5270500" cy="76200"/>
          <wp:effectExtent l="25400" t="0" r="0" b="0"/>
          <wp:docPr id="54" name="Picture 54"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le"/>
                  <pic:cNvPicPr>
                    <a:picLocks noChangeAspect="1" noChangeArrowheads="1"/>
                  </pic:cNvPicPr>
                </pic:nvPicPr>
                <pic:blipFill>
                  <a:blip r:embed="rId1"/>
                  <a:srcRect/>
                  <a:stretch>
                    <a:fillRect/>
                  </a:stretch>
                </pic:blipFill>
                <pic:spPr bwMode="auto">
                  <a:xfrm>
                    <a:off x="0" y="0"/>
                    <a:ext cx="5270500" cy="76200"/>
                  </a:xfrm>
                  <a:prstGeom prst="rect">
                    <a:avLst/>
                  </a:prstGeom>
                  <a:noFill/>
                  <a:ln w="9525">
                    <a:noFill/>
                    <a:miter lim="800000"/>
                    <a:headEnd/>
                    <a:tailEnd/>
                  </a:ln>
                </pic:spPr>
              </pic:pic>
            </a:graphicData>
          </a:graphic>
        </wp:inline>
      </w:drawing>
    </w:r>
  </w:p>
  <w:p w14:paraId="3AD42161" w14:textId="77777777" w:rsidR="00CF7077" w:rsidRDefault="00CF7077" w:rsidP="00726D40">
    <w:pPr>
      <w:pStyle w:val="Footer"/>
      <w:jc w:val="center"/>
      <w:rPr>
        <w:color w:val="808080"/>
      </w:rPr>
    </w:pPr>
  </w:p>
  <w:p w14:paraId="771156EF" w14:textId="7DC1C367" w:rsidR="00CF7077" w:rsidRPr="00F66EF1" w:rsidRDefault="00CF7077" w:rsidP="00726D40">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8377F0">
      <w:rPr>
        <w:noProof/>
        <w:color w:val="808080"/>
      </w:rPr>
      <w:t>2</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8377F0">
      <w:rPr>
        <w:noProof/>
        <w:color w:val="808080"/>
      </w:rPr>
      <w:t>2</w:t>
    </w:r>
    <w:r w:rsidRPr="00F66EF1">
      <w:rPr>
        <w:color w:val="808080"/>
      </w:rPr>
      <w:fldChar w:fldCharType="end"/>
    </w:r>
  </w:p>
  <w:p w14:paraId="6F4100B6" w14:textId="77777777" w:rsidR="00CF7077" w:rsidRDefault="00CF7077">
    <w:pPr>
      <w:pStyle w:val="Footer"/>
    </w:pPr>
  </w:p>
  <w:p w14:paraId="2BC549EB" w14:textId="77777777" w:rsidR="00CF7077" w:rsidRPr="00864CF0" w:rsidRDefault="00CF7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AFC" w14:textId="77777777" w:rsidR="00CF7077" w:rsidRDefault="00CF7077" w:rsidP="00726D40">
    <w:pPr>
      <w:pStyle w:val="Footer"/>
    </w:pPr>
    <w:r>
      <w:rPr>
        <w:noProof/>
        <w:lang w:eastAsia="en-GB"/>
      </w:rPr>
      <w:drawing>
        <wp:inline distT="0" distB="0" distL="0" distR="0" wp14:anchorId="3D39D795" wp14:editId="6F10509C">
          <wp:extent cx="5270500" cy="76200"/>
          <wp:effectExtent l="25400" t="0" r="0" b="0"/>
          <wp:docPr id="57" name="Picture 57"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le"/>
                  <pic:cNvPicPr>
                    <a:picLocks noChangeAspect="1" noChangeArrowheads="1"/>
                  </pic:cNvPicPr>
                </pic:nvPicPr>
                <pic:blipFill>
                  <a:blip r:embed="rId1"/>
                  <a:srcRect/>
                  <a:stretch>
                    <a:fillRect/>
                  </a:stretch>
                </pic:blipFill>
                <pic:spPr bwMode="auto">
                  <a:xfrm>
                    <a:off x="0" y="0"/>
                    <a:ext cx="5270500" cy="76200"/>
                  </a:xfrm>
                  <a:prstGeom prst="rect">
                    <a:avLst/>
                  </a:prstGeom>
                  <a:noFill/>
                  <a:ln w="9525">
                    <a:noFill/>
                    <a:miter lim="800000"/>
                    <a:headEnd/>
                    <a:tailEnd/>
                  </a:ln>
                </pic:spPr>
              </pic:pic>
            </a:graphicData>
          </a:graphic>
        </wp:inline>
      </w:drawing>
    </w:r>
  </w:p>
  <w:p w14:paraId="63587F89" w14:textId="77777777" w:rsidR="00CF7077" w:rsidRDefault="00CF7077" w:rsidP="00726D40">
    <w:pPr>
      <w:pStyle w:val="Footer"/>
      <w:jc w:val="center"/>
      <w:rPr>
        <w:color w:val="808080"/>
      </w:rPr>
    </w:pPr>
  </w:p>
  <w:p w14:paraId="55218A61" w14:textId="1AA8B047" w:rsidR="00CF7077" w:rsidRPr="003D31EE" w:rsidRDefault="00CF7077" w:rsidP="00726D40">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8377F0">
      <w:rPr>
        <w:noProof/>
        <w:color w:val="808080"/>
      </w:rPr>
      <w:t>1</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8377F0">
      <w:rPr>
        <w:noProof/>
        <w:color w:val="808080"/>
      </w:rPr>
      <w:t>2</w:t>
    </w:r>
    <w:r w:rsidRPr="00F66EF1">
      <w:rPr>
        <w:color w:val="808080"/>
      </w:rPr>
      <w:fldChar w:fldCharType="end"/>
    </w:r>
  </w:p>
  <w:p w14:paraId="02C67C64" w14:textId="77777777" w:rsidR="00CF7077" w:rsidRPr="003D31EE" w:rsidRDefault="00CF7077" w:rsidP="0072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80C2" w14:textId="77777777" w:rsidR="00D2681C" w:rsidRDefault="00D2681C">
      <w:pPr>
        <w:spacing w:after="0"/>
      </w:pPr>
      <w:r>
        <w:separator/>
      </w:r>
    </w:p>
  </w:footnote>
  <w:footnote w:type="continuationSeparator" w:id="0">
    <w:p w14:paraId="1C2B96A9" w14:textId="77777777" w:rsidR="00D2681C" w:rsidRDefault="00D26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2EDF" w14:textId="71023213" w:rsidR="00CF7077" w:rsidRPr="00941286" w:rsidRDefault="00CF7077" w:rsidP="00726D40">
    <w:pPr>
      <w:pStyle w:val="Header"/>
      <w:jc w:val="center"/>
      <w:rPr>
        <w:b/>
        <w:color w:val="808080"/>
      </w:rPr>
    </w:pPr>
    <w:r w:rsidRPr="00941286">
      <w:rPr>
        <w:b/>
        <w:color w:val="808080"/>
      </w:rPr>
      <w:t xml:space="preserve">Page </w:t>
    </w:r>
    <w:r w:rsidRPr="00941286">
      <w:rPr>
        <w:rStyle w:val="PageNumber"/>
        <w:color w:val="808080"/>
      </w:rPr>
      <w:fldChar w:fldCharType="begin"/>
    </w:r>
    <w:r w:rsidRPr="00941286">
      <w:rPr>
        <w:rStyle w:val="PageNumber"/>
        <w:color w:val="808080"/>
      </w:rPr>
      <w:instrText xml:space="preserve"> PAGE </w:instrText>
    </w:r>
    <w:r w:rsidRPr="00941286">
      <w:rPr>
        <w:rStyle w:val="PageNumber"/>
        <w:color w:val="808080"/>
      </w:rPr>
      <w:fldChar w:fldCharType="separate"/>
    </w:r>
    <w:r w:rsidR="008377F0">
      <w:rPr>
        <w:rStyle w:val="PageNumber"/>
        <w:noProof/>
        <w:color w:val="808080"/>
      </w:rPr>
      <w:t>2</w:t>
    </w:r>
    <w:r w:rsidRPr="00941286">
      <w:rPr>
        <w:rStyle w:val="PageNumber"/>
        <w:color w:val="808080"/>
      </w:rPr>
      <w:fldChar w:fldCharType="end"/>
    </w:r>
  </w:p>
  <w:p w14:paraId="6E29F4DB" w14:textId="77777777" w:rsidR="00CF7077" w:rsidRDefault="00CF707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07E2" w14:textId="77777777" w:rsidR="00CF7077" w:rsidRDefault="00CF7077" w:rsidP="00726D40">
    <w:pPr>
      <w:pStyle w:val="Header"/>
      <w:jc w:val="right"/>
    </w:pPr>
  </w:p>
  <w:p w14:paraId="2A231ED4" w14:textId="77777777" w:rsidR="00CF7077" w:rsidRDefault="00CF7077" w:rsidP="00726D40">
    <w:pPr>
      <w:pStyle w:val="Header"/>
      <w:jc w:val="right"/>
    </w:pPr>
    <w:r>
      <w:rPr>
        <w:noProof/>
        <w:lang w:eastAsia="en-GB"/>
      </w:rPr>
      <w:drawing>
        <wp:anchor distT="0" distB="0" distL="114300" distR="114300" simplePos="0" relativeHeight="251658240" behindDoc="0" locked="0" layoutInCell="1" allowOverlap="1" wp14:anchorId="309283CF" wp14:editId="7FD76387">
          <wp:simplePos x="0" y="0"/>
          <wp:positionH relativeFrom="column">
            <wp:posOffset>0</wp:posOffset>
          </wp:positionH>
          <wp:positionV relativeFrom="paragraph">
            <wp:posOffset>172720</wp:posOffset>
          </wp:positionV>
          <wp:extent cx="1161415" cy="260350"/>
          <wp:effectExtent l="0" t="0" r="6985" b="0"/>
          <wp:wrapTight wrapText="bothSides">
            <wp:wrapPolygon edited="0">
              <wp:start x="0" y="0"/>
              <wp:lineTo x="0" y="18966"/>
              <wp:lineTo x="21258" y="18966"/>
              <wp:lineTo x="2125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G_Logo_-_CMYK_B&amp;G_logo_-_CMYK_692.tif"/>
                  <pic:cNvPicPr/>
                </pic:nvPicPr>
                <pic:blipFill>
                  <a:blip r:embed="rId1">
                    <a:extLst>
                      <a:ext uri="{28A0092B-C50C-407E-A947-70E740481C1C}">
                        <a14:useLocalDpi xmlns:a14="http://schemas.microsoft.com/office/drawing/2010/main" val="0"/>
                      </a:ext>
                    </a:extLst>
                  </a:blip>
                  <a:stretch>
                    <a:fillRect/>
                  </a:stretch>
                </pic:blipFill>
                <pic:spPr>
                  <a:xfrm>
                    <a:off x="0" y="0"/>
                    <a:ext cx="1161415" cy="260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62678F" w14:textId="77777777" w:rsidR="00CF7077" w:rsidRPr="007170F1" w:rsidRDefault="00CF7077" w:rsidP="007170F1">
    <w:pPr>
      <w:pStyle w:val="Header"/>
      <w:jc w:val="right"/>
      <w:rPr>
        <w:b/>
        <w:color w:val="7F7F7F" w:themeColor="text1" w:themeTint="80"/>
        <w:sz w:val="28"/>
        <w:szCs w:val="28"/>
      </w:rPr>
    </w:pPr>
    <w:r>
      <w:rPr>
        <w:b/>
        <w:color w:val="7F7F7F" w:themeColor="text1" w:themeTint="80"/>
        <w:sz w:val="28"/>
        <w:szCs w:val="28"/>
      </w:rPr>
      <w:t>PRESS RELEASE</w:t>
    </w:r>
  </w:p>
  <w:p w14:paraId="7A2BA9CB" w14:textId="77777777" w:rsidR="00CF7077" w:rsidRDefault="00CF7077" w:rsidP="00726D40">
    <w:pPr>
      <w:pStyle w:val="Header"/>
      <w:jc w:val="right"/>
    </w:pPr>
  </w:p>
  <w:p w14:paraId="781DD092" w14:textId="77777777" w:rsidR="00CF7077" w:rsidRDefault="00CF7077" w:rsidP="00726D40">
    <w:pPr>
      <w:pStyle w:val="Header"/>
      <w:jc w:val="center"/>
    </w:pPr>
  </w:p>
  <w:p w14:paraId="2AD76CBF" w14:textId="7BBCD3F3" w:rsidR="00CF7077" w:rsidRDefault="00C62242" w:rsidP="00726D40">
    <w:pPr>
      <w:pStyle w:val="Header"/>
      <w:jc w:val="right"/>
    </w:pPr>
    <w:r>
      <w:rPr>
        <w:noProof/>
        <w:lang w:eastAsia="en-GB"/>
      </w:rPr>
      <w:drawing>
        <wp:inline distT="0" distB="0" distL="0" distR="0" wp14:anchorId="161C0246" wp14:editId="25B169DF">
          <wp:extent cx="5269865" cy="76191"/>
          <wp:effectExtent l="0" t="0" r="0" b="635"/>
          <wp:docPr id="56" name="Picture 56"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le"/>
                  <pic:cNvPicPr>
                    <a:picLocks noChangeAspect="1" noChangeArrowheads="1"/>
                  </pic:cNvPicPr>
                </pic:nvPicPr>
                <pic:blipFill>
                  <a:blip r:embed="rId2"/>
                  <a:srcRect/>
                  <a:stretch>
                    <a:fillRect/>
                  </a:stretch>
                </pic:blipFill>
                <pic:spPr bwMode="auto">
                  <a:xfrm>
                    <a:off x="0" y="0"/>
                    <a:ext cx="5269865" cy="761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B2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328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AAAB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BAA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267F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E4EF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1050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9B6E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429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8A9C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F234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56EBB"/>
    <w:multiLevelType w:val="hybridMultilevel"/>
    <w:tmpl w:val="59D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19A4"/>
    <w:multiLevelType w:val="hybridMultilevel"/>
    <w:tmpl w:val="DDC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7379D"/>
    <w:multiLevelType w:val="hybridMultilevel"/>
    <w:tmpl w:val="0F22C926"/>
    <w:lvl w:ilvl="0" w:tplc="A5EA969A">
      <w:numFmt w:val="bullet"/>
      <w:lvlText w:val=""/>
      <w:lvlJc w:val="left"/>
      <w:pPr>
        <w:ind w:left="720" w:hanging="360"/>
      </w:pPr>
      <w:rPr>
        <w:rFonts w:ascii="Symbol" w:eastAsia="Cambr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74968"/>
    <w:multiLevelType w:val="hybridMultilevel"/>
    <w:tmpl w:val="99FCCEB6"/>
    <w:lvl w:ilvl="0" w:tplc="B75E169A">
      <w:numFmt w:val="bullet"/>
      <w:lvlText w:val=""/>
      <w:lvlJc w:val="left"/>
      <w:pPr>
        <w:ind w:left="720" w:hanging="360"/>
      </w:pPr>
      <w:rPr>
        <w:rFonts w:ascii="Symbol" w:eastAsia="Cambr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676CA"/>
    <w:multiLevelType w:val="hybridMultilevel"/>
    <w:tmpl w:val="3C0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558BA"/>
    <w:multiLevelType w:val="hybridMultilevel"/>
    <w:tmpl w:val="2EF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365A5"/>
    <w:multiLevelType w:val="hybridMultilevel"/>
    <w:tmpl w:val="58F6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7"/>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91"/>
    <w:rsid w:val="00010F50"/>
    <w:rsid w:val="00016CD5"/>
    <w:rsid w:val="00041897"/>
    <w:rsid w:val="000455F1"/>
    <w:rsid w:val="000472AF"/>
    <w:rsid w:val="00050090"/>
    <w:rsid w:val="00056507"/>
    <w:rsid w:val="00057366"/>
    <w:rsid w:val="000602F9"/>
    <w:rsid w:val="00062B84"/>
    <w:rsid w:val="0006591B"/>
    <w:rsid w:val="000723CD"/>
    <w:rsid w:val="000724C3"/>
    <w:rsid w:val="0007654A"/>
    <w:rsid w:val="00077D67"/>
    <w:rsid w:val="00080431"/>
    <w:rsid w:val="000900F9"/>
    <w:rsid w:val="000919C3"/>
    <w:rsid w:val="000A0602"/>
    <w:rsid w:val="000A0689"/>
    <w:rsid w:val="000A1BF7"/>
    <w:rsid w:val="000B437A"/>
    <w:rsid w:val="000C4D34"/>
    <w:rsid w:val="000D6823"/>
    <w:rsid w:val="000E1ADF"/>
    <w:rsid w:val="000E62AC"/>
    <w:rsid w:val="000E6ECB"/>
    <w:rsid w:val="000F4497"/>
    <w:rsid w:val="00102503"/>
    <w:rsid w:val="00105588"/>
    <w:rsid w:val="00124AAE"/>
    <w:rsid w:val="00130EB5"/>
    <w:rsid w:val="00131C2D"/>
    <w:rsid w:val="00145D61"/>
    <w:rsid w:val="001528D8"/>
    <w:rsid w:val="00154CA0"/>
    <w:rsid w:val="00156609"/>
    <w:rsid w:val="00156877"/>
    <w:rsid w:val="00160D48"/>
    <w:rsid w:val="00161F7F"/>
    <w:rsid w:val="00171F20"/>
    <w:rsid w:val="001774A7"/>
    <w:rsid w:val="00195EBD"/>
    <w:rsid w:val="0019680D"/>
    <w:rsid w:val="00196D98"/>
    <w:rsid w:val="001A243D"/>
    <w:rsid w:val="001A4C17"/>
    <w:rsid w:val="001A79DC"/>
    <w:rsid w:val="001B1712"/>
    <w:rsid w:val="001B2A8B"/>
    <w:rsid w:val="001B620B"/>
    <w:rsid w:val="001C6A31"/>
    <w:rsid w:val="001D1496"/>
    <w:rsid w:val="001E27CA"/>
    <w:rsid w:val="001F489A"/>
    <w:rsid w:val="00201449"/>
    <w:rsid w:val="00205661"/>
    <w:rsid w:val="00215061"/>
    <w:rsid w:val="00217EB5"/>
    <w:rsid w:val="00217EEE"/>
    <w:rsid w:val="00220EF8"/>
    <w:rsid w:val="002235EC"/>
    <w:rsid w:val="00246A39"/>
    <w:rsid w:val="0024797C"/>
    <w:rsid w:val="00247CC5"/>
    <w:rsid w:val="002522BC"/>
    <w:rsid w:val="00277E70"/>
    <w:rsid w:val="00280B27"/>
    <w:rsid w:val="0029568B"/>
    <w:rsid w:val="002A1E57"/>
    <w:rsid w:val="002B1635"/>
    <w:rsid w:val="002B2D46"/>
    <w:rsid w:val="002B70A8"/>
    <w:rsid w:val="002C1CB7"/>
    <w:rsid w:val="002C1ED5"/>
    <w:rsid w:val="002C313D"/>
    <w:rsid w:val="002C3A31"/>
    <w:rsid w:val="002C453B"/>
    <w:rsid w:val="002C5D72"/>
    <w:rsid w:val="002D49A8"/>
    <w:rsid w:val="002E76F6"/>
    <w:rsid w:val="002F0109"/>
    <w:rsid w:val="002F5D67"/>
    <w:rsid w:val="002F7A2D"/>
    <w:rsid w:val="003020D7"/>
    <w:rsid w:val="00305A8D"/>
    <w:rsid w:val="00313059"/>
    <w:rsid w:val="00327659"/>
    <w:rsid w:val="00335B6F"/>
    <w:rsid w:val="00340DCF"/>
    <w:rsid w:val="00350082"/>
    <w:rsid w:val="00353A9F"/>
    <w:rsid w:val="00356131"/>
    <w:rsid w:val="00364309"/>
    <w:rsid w:val="00367004"/>
    <w:rsid w:val="003679D9"/>
    <w:rsid w:val="0037560D"/>
    <w:rsid w:val="00375F37"/>
    <w:rsid w:val="003812A1"/>
    <w:rsid w:val="00381336"/>
    <w:rsid w:val="00394BE7"/>
    <w:rsid w:val="00396AD6"/>
    <w:rsid w:val="003971E5"/>
    <w:rsid w:val="003B07F7"/>
    <w:rsid w:val="003B49C2"/>
    <w:rsid w:val="003B67C2"/>
    <w:rsid w:val="003C05CC"/>
    <w:rsid w:val="003C619E"/>
    <w:rsid w:val="003D03FD"/>
    <w:rsid w:val="003D7A03"/>
    <w:rsid w:val="003E1824"/>
    <w:rsid w:val="003F28BA"/>
    <w:rsid w:val="00400F52"/>
    <w:rsid w:val="00402B97"/>
    <w:rsid w:val="004177EE"/>
    <w:rsid w:val="004315EE"/>
    <w:rsid w:val="0043340F"/>
    <w:rsid w:val="00433952"/>
    <w:rsid w:val="004361AF"/>
    <w:rsid w:val="004501F0"/>
    <w:rsid w:val="00462572"/>
    <w:rsid w:val="0046287E"/>
    <w:rsid w:val="004653A2"/>
    <w:rsid w:val="00466DA5"/>
    <w:rsid w:val="00476940"/>
    <w:rsid w:val="0048009A"/>
    <w:rsid w:val="00485E2E"/>
    <w:rsid w:val="00487333"/>
    <w:rsid w:val="00493362"/>
    <w:rsid w:val="004A057E"/>
    <w:rsid w:val="004A27DC"/>
    <w:rsid w:val="004B496C"/>
    <w:rsid w:val="004C244A"/>
    <w:rsid w:val="004C4C77"/>
    <w:rsid w:val="004D2A2B"/>
    <w:rsid w:val="004D2FB1"/>
    <w:rsid w:val="004D5D79"/>
    <w:rsid w:val="004D6CD1"/>
    <w:rsid w:val="004E4794"/>
    <w:rsid w:val="004F001E"/>
    <w:rsid w:val="004F2561"/>
    <w:rsid w:val="004F3284"/>
    <w:rsid w:val="004F571E"/>
    <w:rsid w:val="00504F2B"/>
    <w:rsid w:val="00506364"/>
    <w:rsid w:val="00511926"/>
    <w:rsid w:val="00525918"/>
    <w:rsid w:val="00525924"/>
    <w:rsid w:val="00531BAD"/>
    <w:rsid w:val="00534D46"/>
    <w:rsid w:val="00534D96"/>
    <w:rsid w:val="00541A5E"/>
    <w:rsid w:val="005440F6"/>
    <w:rsid w:val="00552AC6"/>
    <w:rsid w:val="00556310"/>
    <w:rsid w:val="005623EA"/>
    <w:rsid w:val="00562549"/>
    <w:rsid w:val="00564027"/>
    <w:rsid w:val="0057184B"/>
    <w:rsid w:val="00576509"/>
    <w:rsid w:val="005773CD"/>
    <w:rsid w:val="00584712"/>
    <w:rsid w:val="00585D15"/>
    <w:rsid w:val="005910F9"/>
    <w:rsid w:val="0059718C"/>
    <w:rsid w:val="005A2069"/>
    <w:rsid w:val="005A7103"/>
    <w:rsid w:val="005B2D01"/>
    <w:rsid w:val="005B7D92"/>
    <w:rsid w:val="005C1005"/>
    <w:rsid w:val="005C31EA"/>
    <w:rsid w:val="005C3731"/>
    <w:rsid w:val="005C5DBF"/>
    <w:rsid w:val="005E1789"/>
    <w:rsid w:val="005E2B86"/>
    <w:rsid w:val="005E577F"/>
    <w:rsid w:val="005F4B57"/>
    <w:rsid w:val="005F75F3"/>
    <w:rsid w:val="00602B9A"/>
    <w:rsid w:val="00607025"/>
    <w:rsid w:val="0061749C"/>
    <w:rsid w:val="006200BA"/>
    <w:rsid w:val="00620C78"/>
    <w:rsid w:val="00630081"/>
    <w:rsid w:val="00630301"/>
    <w:rsid w:val="0063092E"/>
    <w:rsid w:val="00641F74"/>
    <w:rsid w:val="00643128"/>
    <w:rsid w:val="00653E83"/>
    <w:rsid w:val="00666F2A"/>
    <w:rsid w:val="00667E97"/>
    <w:rsid w:val="00670BE4"/>
    <w:rsid w:val="00672E64"/>
    <w:rsid w:val="00674191"/>
    <w:rsid w:val="00676E51"/>
    <w:rsid w:val="00677B2E"/>
    <w:rsid w:val="00677CE4"/>
    <w:rsid w:val="00680B6C"/>
    <w:rsid w:val="00681B04"/>
    <w:rsid w:val="00682C0A"/>
    <w:rsid w:val="006832EE"/>
    <w:rsid w:val="00691BE2"/>
    <w:rsid w:val="006A0E18"/>
    <w:rsid w:val="006A47BB"/>
    <w:rsid w:val="006A6E94"/>
    <w:rsid w:val="006B29D7"/>
    <w:rsid w:val="006B4C85"/>
    <w:rsid w:val="006B681A"/>
    <w:rsid w:val="006D1697"/>
    <w:rsid w:val="006D400F"/>
    <w:rsid w:val="006D439B"/>
    <w:rsid w:val="006D4BF3"/>
    <w:rsid w:val="006D4D3B"/>
    <w:rsid w:val="006E5365"/>
    <w:rsid w:val="006F2320"/>
    <w:rsid w:val="006F72BB"/>
    <w:rsid w:val="00715933"/>
    <w:rsid w:val="007170F1"/>
    <w:rsid w:val="00720786"/>
    <w:rsid w:val="00722903"/>
    <w:rsid w:val="00726D40"/>
    <w:rsid w:val="0073646D"/>
    <w:rsid w:val="00747853"/>
    <w:rsid w:val="00750190"/>
    <w:rsid w:val="00750CAB"/>
    <w:rsid w:val="00756A7B"/>
    <w:rsid w:val="00761615"/>
    <w:rsid w:val="00764A5F"/>
    <w:rsid w:val="007653C5"/>
    <w:rsid w:val="00767F56"/>
    <w:rsid w:val="00770E88"/>
    <w:rsid w:val="0077208F"/>
    <w:rsid w:val="00774D04"/>
    <w:rsid w:val="007830D7"/>
    <w:rsid w:val="00786169"/>
    <w:rsid w:val="00786D12"/>
    <w:rsid w:val="0079063A"/>
    <w:rsid w:val="0079580B"/>
    <w:rsid w:val="00797B91"/>
    <w:rsid w:val="007A26A4"/>
    <w:rsid w:val="007A506A"/>
    <w:rsid w:val="007B3C42"/>
    <w:rsid w:val="007B6051"/>
    <w:rsid w:val="007C0639"/>
    <w:rsid w:val="007D0B78"/>
    <w:rsid w:val="007D27F5"/>
    <w:rsid w:val="007D51D6"/>
    <w:rsid w:val="007E585D"/>
    <w:rsid w:val="007F0F1C"/>
    <w:rsid w:val="007F1B35"/>
    <w:rsid w:val="007F3D53"/>
    <w:rsid w:val="007F6794"/>
    <w:rsid w:val="00805E1E"/>
    <w:rsid w:val="008136B7"/>
    <w:rsid w:val="008153E9"/>
    <w:rsid w:val="00815E42"/>
    <w:rsid w:val="00824650"/>
    <w:rsid w:val="008340A7"/>
    <w:rsid w:val="008377F0"/>
    <w:rsid w:val="00841499"/>
    <w:rsid w:val="00843B9A"/>
    <w:rsid w:val="00844841"/>
    <w:rsid w:val="00847B75"/>
    <w:rsid w:val="0086190B"/>
    <w:rsid w:val="00862468"/>
    <w:rsid w:val="0086300B"/>
    <w:rsid w:val="008712A5"/>
    <w:rsid w:val="00881443"/>
    <w:rsid w:val="00895DEF"/>
    <w:rsid w:val="00895FBE"/>
    <w:rsid w:val="00896D40"/>
    <w:rsid w:val="008A1E5F"/>
    <w:rsid w:val="008B470B"/>
    <w:rsid w:val="008E23A6"/>
    <w:rsid w:val="008E48B7"/>
    <w:rsid w:val="008F4BE0"/>
    <w:rsid w:val="00904383"/>
    <w:rsid w:val="00924474"/>
    <w:rsid w:val="00925FD9"/>
    <w:rsid w:val="00927CB4"/>
    <w:rsid w:val="00934BDF"/>
    <w:rsid w:val="009404FE"/>
    <w:rsid w:val="00943D5B"/>
    <w:rsid w:val="00947EB1"/>
    <w:rsid w:val="0095731C"/>
    <w:rsid w:val="009614DC"/>
    <w:rsid w:val="009816E9"/>
    <w:rsid w:val="00984BEC"/>
    <w:rsid w:val="00986EAD"/>
    <w:rsid w:val="0099014E"/>
    <w:rsid w:val="00990F9E"/>
    <w:rsid w:val="009A14BD"/>
    <w:rsid w:val="009A3307"/>
    <w:rsid w:val="009A4C87"/>
    <w:rsid w:val="009A5FDA"/>
    <w:rsid w:val="009B2B2B"/>
    <w:rsid w:val="009C05C0"/>
    <w:rsid w:val="009C5AB0"/>
    <w:rsid w:val="009C5DB8"/>
    <w:rsid w:val="009D3A4B"/>
    <w:rsid w:val="009D7F43"/>
    <w:rsid w:val="009E7D53"/>
    <w:rsid w:val="009F0819"/>
    <w:rsid w:val="00A0369B"/>
    <w:rsid w:val="00A209E5"/>
    <w:rsid w:val="00A22081"/>
    <w:rsid w:val="00A357B2"/>
    <w:rsid w:val="00A35B66"/>
    <w:rsid w:val="00A54B77"/>
    <w:rsid w:val="00A602DD"/>
    <w:rsid w:val="00A6080B"/>
    <w:rsid w:val="00A64493"/>
    <w:rsid w:val="00A6668F"/>
    <w:rsid w:val="00A8105A"/>
    <w:rsid w:val="00A81F4B"/>
    <w:rsid w:val="00A87679"/>
    <w:rsid w:val="00A9071A"/>
    <w:rsid w:val="00A91F67"/>
    <w:rsid w:val="00A95BCA"/>
    <w:rsid w:val="00AA2436"/>
    <w:rsid w:val="00AB21D7"/>
    <w:rsid w:val="00AB2F67"/>
    <w:rsid w:val="00AB38EF"/>
    <w:rsid w:val="00AB4368"/>
    <w:rsid w:val="00AB6C5F"/>
    <w:rsid w:val="00AC0D25"/>
    <w:rsid w:val="00AC2FFE"/>
    <w:rsid w:val="00AC543B"/>
    <w:rsid w:val="00AC5E7E"/>
    <w:rsid w:val="00AC643A"/>
    <w:rsid w:val="00AD190B"/>
    <w:rsid w:val="00AE06B1"/>
    <w:rsid w:val="00AE78F1"/>
    <w:rsid w:val="00AF05F1"/>
    <w:rsid w:val="00AF0824"/>
    <w:rsid w:val="00AF4900"/>
    <w:rsid w:val="00B15800"/>
    <w:rsid w:val="00B24B04"/>
    <w:rsid w:val="00B445F3"/>
    <w:rsid w:val="00B46E50"/>
    <w:rsid w:val="00B47A71"/>
    <w:rsid w:val="00B51E0B"/>
    <w:rsid w:val="00B658E3"/>
    <w:rsid w:val="00B65C51"/>
    <w:rsid w:val="00B71CCB"/>
    <w:rsid w:val="00B824EE"/>
    <w:rsid w:val="00B904DA"/>
    <w:rsid w:val="00B930CF"/>
    <w:rsid w:val="00B94DFC"/>
    <w:rsid w:val="00B97729"/>
    <w:rsid w:val="00BA1E86"/>
    <w:rsid w:val="00BA5442"/>
    <w:rsid w:val="00BA54FC"/>
    <w:rsid w:val="00BB30EB"/>
    <w:rsid w:val="00BC7163"/>
    <w:rsid w:val="00BD5F16"/>
    <w:rsid w:val="00BE40D0"/>
    <w:rsid w:val="00BE6AC0"/>
    <w:rsid w:val="00BF6F17"/>
    <w:rsid w:val="00C000CB"/>
    <w:rsid w:val="00C045B2"/>
    <w:rsid w:val="00C12B1C"/>
    <w:rsid w:val="00C20F81"/>
    <w:rsid w:val="00C30FC1"/>
    <w:rsid w:val="00C316A8"/>
    <w:rsid w:val="00C35411"/>
    <w:rsid w:val="00C37D5B"/>
    <w:rsid w:val="00C422F1"/>
    <w:rsid w:val="00C44743"/>
    <w:rsid w:val="00C56A41"/>
    <w:rsid w:val="00C62242"/>
    <w:rsid w:val="00C67A66"/>
    <w:rsid w:val="00C9330D"/>
    <w:rsid w:val="00CA1F69"/>
    <w:rsid w:val="00CE329E"/>
    <w:rsid w:val="00CF4CE0"/>
    <w:rsid w:val="00CF7077"/>
    <w:rsid w:val="00D12AA5"/>
    <w:rsid w:val="00D16B41"/>
    <w:rsid w:val="00D2681C"/>
    <w:rsid w:val="00D36EA5"/>
    <w:rsid w:val="00D40497"/>
    <w:rsid w:val="00D45A48"/>
    <w:rsid w:val="00D63946"/>
    <w:rsid w:val="00D70F5A"/>
    <w:rsid w:val="00D72910"/>
    <w:rsid w:val="00D741AE"/>
    <w:rsid w:val="00D76685"/>
    <w:rsid w:val="00D82338"/>
    <w:rsid w:val="00D84FEF"/>
    <w:rsid w:val="00D93BA9"/>
    <w:rsid w:val="00D9661E"/>
    <w:rsid w:val="00DA3C11"/>
    <w:rsid w:val="00DA47BB"/>
    <w:rsid w:val="00DA6A8F"/>
    <w:rsid w:val="00DB0D62"/>
    <w:rsid w:val="00DB2522"/>
    <w:rsid w:val="00DB2ECF"/>
    <w:rsid w:val="00DB5F90"/>
    <w:rsid w:val="00DB6986"/>
    <w:rsid w:val="00DC69E4"/>
    <w:rsid w:val="00DD2E06"/>
    <w:rsid w:val="00DD6A96"/>
    <w:rsid w:val="00DE1118"/>
    <w:rsid w:val="00DE2A58"/>
    <w:rsid w:val="00DE7DFD"/>
    <w:rsid w:val="00DF76DB"/>
    <w:rsid w:val="00E057F2"/>
    <w:rsid w:val="00E1511C"/>
    <w:rsid w:val="00E33258"/>
    <w:rsid w:val="00E44192"/>
    <w:rsid w:val="00E5093D"/>
    <w:rsid w:val="00E50E48"/>
    <w:rsid w:val="00E52672"/>
    <w:rsid w:val="00E55D37"/>
    <w:rsid w:val="00E736B6"/>
    <w:rsid w:val="00E90081"/>
    <w:rsid w:val="00EA1D41"/>
    <w:rsid w:val="00EA7FDA"/>
    <w:rsid w:val="00EB1CAA"/>
    <w:rsid w:val="00EC3574"/>
    <w:rsid w:val="00ED0E31"/>
    <w:rsid w:val="00ED0F76"/>
    <w:rsid w:val="00ED57AE"/>
    <w:rsid w:val="00EE27DF"/>
    <w:rsid w:val="00EF1943"/>
    <w:rsid w:val="00EF2B31"/>
    <w:rsid w:val="00EF4DCC"/>
    <w:rsid w:val="00F021A2"/>
    <w:rsid w:val="00F110C7"/>
    <w:rsid w:val="00F209CE"/>
    <w:rsid w:val="00F231B6"/>
    <w:rsid w:val="00F270F6"/>
    <w:rsid w:val="00F3737B"/>
    <w:rsid w:val="00F42BCA"/>
    <w:rsid w:val="00F46D8E"/>
    <w:rsid w:val="00F5016F"/>
    <w:rsid w:val="00F50ADC"/>
    <w:rsid w:val="00F50FD8"/>
    <w:rsid w:val="00F55FC1"/>
    <w:rsid w:val="00F72C49"/>
    <w:rsid w:val="00F802F7"/>
    <w:rsid w:val="00F82014"/>
    <w:rsid w:val="00F90365"/>
    <w:rsid w:val="00FA20AD"/>
    <w:rsid w:val="00FA58FB"/>
    <w:rsid w:val="00FB1B12"/>
    <w:rsid w:val="00FB1EAF"/>
    <w:rsid w:val="00FB35DD"/>
    <w:rsid w:val="00FB59A3"/>
    <w:rsid w:val="00FC0E60"/>
    <w:rsid w:val="00FC19D8"/>
    <w:rsid w:val="00FD06F5"/>
    <w:rsid w:val="00FE0561"/>
    <w:rsid w:val="00FE1C4B"/>
    <w:rsid w:val="00FE285C"/>
    <w:rsid w:val="00FE2C38"/>
    <w:rsid w:val="00FE5CF7"/>
    <w:rsid w:val="00FF7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82DA1"/>
  <w15:docId w15:val="{223F509A-3AC4-4EEB-BBF6-E0F906F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241"/>
    <w:pPr>
      <w:spacing w:after="200"/>
    </w:pPr>
    <w:rPr>
      <w:rFonts w:ascii="Calibri" w:hAnsi="Calibri"/>
      <w:lang w:val="en-GB"/>
    </w:rPr>
  </w:style>
  <w:style w:type="paragraph" w:styleId="Heading1">
    <w:name w:val="heading 1"/>
    <w:basedOn w:val="Normal"/>
    <w:next w:val="Normal"/>
    <w:link w:val="Heading1Char"/>
    <w:uiPriority w:val="9"/>
    <w:qFormat/>
    <w:rsid w:val="002739C2"/>
    <w:pPr>
      <w:keepNext/>
      <w:spacing w:before="240" w:after="60"/>
      <w:outlineLvl w:val="0"/>
    </w:pPr>
    <w:rPr>
      <w:rFonts w:eastAsia="Times New Roman"/>
      <w:b/>
      <w:bCs/>
      <w:kern w:val="32"/>
      <w:sz w:val="32"/>
      <w:szCs w:val="32"/>
    </w:rPr>
  </w:style>
  <w:style w:type="paragraph" w:styleId="Heading3">
    <w:name w:val="heading 3"/>
    <w:basedOn w:val="Normal"/>
    <w:next w:val="Normal"/>
    <w:link w:val="Heading3Char"/>
    <w:rsid w:val="00287DB4"/>
    <w:pPr>
      <w:keepNext/>
      <w:spacing w:before="360" w:after="24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06"/>
    <w:pPr>
      <w:tabs>
        <w:tab w:val="center" w:pos="4320"/>
        <w:tab w:val="right" w:pos="8640"/>
      </w:tabs>
      <w:spacing w:after="0"/>
    </w:pPr>
  </w:style>
  <w:style w:type="character" w:customStyle="1" w:styleId="HeaderChar">
    <w:name w:val="Header Char"/>
    <w:basedOn w:val="DefaultParagraphFont"/>
    <w:link w:val="Header"/>
    <w:uiPriority w:val="99"/>
    <w:rsid w:val="00E06B06"/>
  </w:style>
  <w:style w:type="paragraph" w:styleId="Footer">
    <w:name w:val="footer"/>
    <w:basedOn w:val="Normal"/>
    <w:link w:val="FooterChar"/>
    <w:uiPriority w:val="99"/>
    <w:unhideWhenUsed/>
    <w:rsid w:val="00F66241"/>
    <w:pPr>
      <w:tabs>
        <w:tab w:val="center" w:pos="4320"/>
        <w:tab w:val="right" w:pos="8640"/>
      </w:tabs>
      <w:spacing w:after="0"/>
    </w:pPr>
    <w:rPr>
      <w:sz w:val="16"/>
    </w:rPr>
  </w:style>
  <w:style w:type="character" w:customStyle="1" w:styleId="FooterChar">
    <w:name w:val="Footer Char"/>
    <w:basedOn w:val="DefaultParagraphFont"/>
    <w:link w:val="Footer"/>
    <w:uiPriority w:val="99"/>
    <w:rsid w:val="00F66241"/>
    <w:rPr>
      <w:rFonts w:ascii="Calibri" w:hAnsi="Calibri"/>
      <w:sz w:val="16"/>
      <w:szCs w:val="24"/>
      <w:lang w:val="en-US"/>
    </w:rPr>
  </w:style>
  <w:style w:type="paragraph" w:customStyle="1" w:styleId="BasicParagraph">
    <w:name w:val="[Basic Paragraph]"/>
    <w:basedOn w:val="Normal"/>
    <w:uiPriority w:val="99"/>
    <w:rsid w:val="00F66241"/>
    <w:pPr>
      <w:widowControl w:val="0"/>
      <w:autoSpaceDE w:val="0"/>
      <w:autoSpaceDN w:val="0"/>
      <w:adjustRightInd w:val="0"/>
      <w:spacing w:after="0" w:line="288" w:lineRule="auto"/>
      <w:textAlignment w:val="center"/>
    </w:pPr>
    <w:rPr>
      <w:rFonts w:cs="Calibri"/>
      <w:color w:val="000000"/>
      <w:sz w:val="22"/>
      <w:szCs w:val="14"/>
    </w:rPr>
  </w:style>
  <w:style w:type="paragraph" w:customStyle="1" w:styleId="Body">
    <w:name w:val="Body"/>
    <w:next w:val="BasicParagraph"/>
    <w:autoRedefine/>
    <w:qFormat/>
    <w:rsid w:val="00287DB4"/>
    <w:pPr>
      <w:spacing w:after="200" w:line="360" w:lineRule="auto"/>
    </w:pPr>
    <w:rPr>
      <w:rFonts w:ascii="Calibri" w:hAnsi="Calibri"/>
      <w:sz w:val="22"/>
      <w:lang w:val="en-US"/>
    </w:rPr>
  </w:style>
  <w:style w:type="paragraph" w:customStyle="1" w:styleId="NavicoLetter">
    <w:name w:val="Navico Letter"/>
    <w:basedOn w:val="Body"/>
    <w:next w:val="BasicParagraph"/>
    <w:autoRedefine/>
    <w:qFormat/>
    <w:rsid w:val="00F66EF1"/>
    <w:pPr>
      <w:spacing w:after="80"/>
    </w:pPr>
    <w:rPr>
      <w:rFonts w:cs="Calibri"/>
      <w:szCs w:val="14"/>
    </w:rPr>
  </w:style>
  <w:style w:type="paragraph" w:customStyle="1" w:styleId="DateLocation">
    <w:name w:val="Date &amp; Location"/>
    <w:basedOn w:val="Body"/>
    <w:qFormat/>
    <w:rsid w:val="00287DB4"/>
    <w:pPr>
      <w:jc w:val="right"/>
    </w:pPr>
    <w:rPr>
      <w:sz w:val="18"/>
    </w:rPr>
  </w:style>
  <w:style w:type="paragraph" w:customStyle="1" w:styleId="Address">
    <w:name w:val="Address"/>
    <w:basedOn w:val="Body"/>
    <w:qFormat/>
    <w:rsid w:val="00F66241"/>
    <w:pPr>
      <w:spacing w:after="0"/>
    </w:pPr>
  </w:style>
  <w:style w:type="character" w:customStyle="1" w:styleId="Heading3Char">
    <w:name w:val="Heading 3 Char"/>
    <w:basedOn w:val="DefaultParagraphFont"/>
    <w:link w:val="Heading3"/>
    <w:rsid w:val="00287DB4"/>
    <w:rPr>
      <w:rFonts w:ascii="Calibri" w:eastAsia="Times New Roman" w:hAnsi="Calibri" w:cs="Times New Roman"/>
      <w:b/>
      <w:bCs/>
      <w:sz w:val="26"/>
      <w:szCs w:val="26"/>
      <w:lang w:val="en-US"/>
    </w:rPr>
  </w:style>
  <w:style w:type="character" w:customStyle="1" w:styleId="Heading1Char">
    <w:name w:val="Heading 1 Char"/>
    <w:basedOn w:val="DefaultParagraphFont"/>
    <w:link w:val="Heading1"/>
    <w:uiPriority w:val="9"/>
    <w:rsid w:val="002739C2"/>
    <w:rPr>
      <w:rFonts w:ascii="Calibri" w:eastAsia="Times New Roman" w:hAnsi="Calibri" w:cs="Times New Roman"/>
      <w:b/>
      <w:bCs/>
      <w:kern w:val="32"/>
      <w:sz w:val="32"/>
      <w:szCs w:val="32"/>
      <w:lang w:val="en-US"/>
    </w:rPr>
  </w:style>
  <w:style w:type="paragraph" w:customStyle="1" w:styleId="immediaterelease">
    <w:name w:val="immediate release"/>
    <w:basedOn w:val="Normal"/>
    <w:rsid w:val="008E55C9"/>
    <w:pPr>
      <w:spacing w:before="1500" w:after="0"/>
    </w:pPr>
    <w:rPr>
      <w:rFonts w:ascii="Palatino" w:eastAsia="PMingLiU" w:hAnsi="Palatino"/>
      <w:i/>
      <w:szCs w:val="20"/>
    </w:rPr>
  </w:style>
  <w:style w:type="character" w:styleId="Hyperlink">
    <w:name w:val="Hyperlink"/>
    <w:basedOn w:val="DefaultParagraphFont"/>
    <w:rsid w:val="003D31EE"/>
    <w:rPr>
      <w:color w:val="0000FF"/>
      <w:u w:val="single"/>
    </w:rPr>
  </w:style>
  <w:style w:type="paragraph" w:styleId="BodyText">
    <w:name w:val="Body Text"/>
    <w:basedOn w:val="Normal"/>
    <w:link w:val="BodyTextChar"/>
    <w:rsid w:val="003D31EE"/>
    <w:pPr>
      <w:spacing w:after="0"/>
    </w:pPr>
    <w:rPr>
      <w:rFonts w:ascii="Garamond BookCondensed" w:eastAsia="Times New Roman" w:hAnsi="Garamond BookCondensed"/>
      <w:sz w:val="28"/>
      <w:szCs w:val="20"/>
    </w:rPr>
  </w:style>
  <w:style w:type="character" w:customStyle="1" w:styleId="BodyTextChar">
    <w:name w:val="Body Text Char"/>
    <w:basedOn w:val="DefaultParagraphFont"/>
    <w:link w:val="BodyText"/>
    <w:rsid w:val="003D31EE"/>
    <w:rPr>
      <w:rFonts w:ascii="Garamond BookCondensed" w:eastAsia="Times New Roman" w:hAnsi="Garamond BookCondensed"/>
      <w:sz w:val="28"/>
      <w:lang w:val="en-US"/>
    </w:rPr>
  </w:style>
  <w:style w:type="character" w:styleId="PageNumber">
    <w:name w:val="page number"/>
    <w:basedOn w:val="DefaultParagraphFont"/>
    <w:rsid w:val="00941286"/>
  </w:style>
  <w:style w:type="paragraph" w:styleId="EndnoteText">
    <w:name w:val="endnote text"/>
    <w:basedOn w:val="Normal"/>
    <w:link w:val="EndnoteTextChar"/>
    <w:rsid w:val="00B337A2"/>
    <w:pPr>
      <w:spacing w:after="0"/>
    </w:pPr>
  </w:style>
  <w:style w:type="character" w:customStyle="1" w:styleId="EndnoteTextChar">
    <w:name w:val="Endnote Text Char"/>
    <w:basedOn w:val="DefaultParagraphFont"/>
    <w:link w:val="EndnoteText"/>
    <w:rsid w:val="00B337A2"/>
    <w:rPr>
      <w:rFonts w:ascii="Calibri" w:hAnsi="Calibri"/>
      <w:sz w:val="24"/>
      <w:szCs w:val="24"/>
      <w:lang w:val="en-US"/>
    </w:rPr>
  </w:style>
  <w:style w:type="character" w:styleId="EndnoteReference">
    <w:name w:val="endnote reference"/>
    <w:basedOn w:val="DefaultParagraphFont"/>
    <w:rsid w:val="00B337A2"/>
    <w:rPr>
      <w:vertAlign w:val="superscript"/>
    </w:rPr>
  </w:style>
  <w:style w:type="paragraph" w:styleId="BalloonText">
    <w:name w:val="Balloon Text"/>
    <w:basedOn w:val="Normal"/>
    <w:link w:val="BalloonTextChar"/>
    <w:rsid w:val="006B4C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B4C85"/>
    <w:rPr>
      <w:rFonts w:ascii="Lucida Grande" w:hAnsi="Lucida Grande" w:cs="Lucida Grande"/>
      <w:sz w:val="18"/>
      <w:szCs w:val="18"/>
      <w:lang w:val="en-US"/>
    </w:rPr>
  </w:style>
  <w:style w:type="paragraph" w:styleId="NormalWeb">
    <w:name w:val="Normal (Web)"/>
    <w:basedOn w:val="Normal"/>
    <w:uiPriority w:val="99"/>
    <w:rsid w:val="00F209CE"/>
    <w:pPr>
      <w:spacing w:beforeLines="1" w:afterLines="1" w:after="0"/>
    </w:pPr>
    <w:rPr>
      <w:rFonts w:ascii="Times" w:eastAsia="Times New Roman" w:hAnsi="Times"/>
      <w:sz w:val="20"/>
      <w:szCs w:val="20"/>
      <w:lang w:val="en-AU"/>
    </w:rPr>
  </w:style>
  <w:style w:type="paragraph" w:styleId="ListParagraph">
    <w:name w:val="List Paragraph"/>
    <w:basedOn w:val="Normal"/>
    <w:rsid w:val="0057184B"/>
    <w:pPr>
      <w:ind w:left="720"/>
      <w:contextualSpacing/>
    </w:pPr>
  </w:style>
  <w:style w:type="character" w:styleId="CommentReference">
    <w:name w:val="annotation reference"/>
    <w:basedOn w:val="DefaultParagraphFont"/>
    <w:rsid w:val="009816E9"/>
    <w:rPr>
      <w:sz w:val="18"/>
      <w:szCs w:val="18"/>
    </w:rPr>
  </w:style>
  <w:style w:type="paragraph" w:styleId="CommentText">
    <w:name w:val="annotation text"/>
    <w:basedOn w:val="Normal"/>
    <w:link w:val="CommentTextChar"/>
    <w:rsid w:val="009816E9"/>
  </w:style>
  <w:style w:type="character" w:customStyle="1" w:styleId="CommentTextChar">
    <w:name w:val="Comment Text Char"/>
    <w:basedOn w:val="DefaultParagraphFont"/>
    <w:link w:val="CommentText"/>
    <w:rsid w:val="009816E9"/>
    <w:rPr>
      <w:rFonts w:ascii="Calibri" w:hAnsi="Calibri"/>
      <w:lang w:val="en-GB"/>
    </w:rPr>
  </w:style>
  <w:style w:type="paragraph" w:styleId="CommentSubject">
    <w:name w:val="annotation subject"/>
    <w:basedOn w:val="CommentText"/>
    <w:next w:val="CommentText"/>
    <w:link w:val="CommentSubjectChar"/>
    <w:rsid w:val="009816E9"/>
    <w:rPr>
      <w:b/>
      <w:bCs/>
      <w:sz w:val="20"/>
      <w:szCs w:val="20"/>
    </w:rPr>
  </w:style>
  <w:style w:type="character" w:customStyle="1" w:styleId="CommentSubjectChar">
    <w:name w:val="Comment Subject Char"/>
    <w:basedOn w:val="CommentTextChar"/>
    <w:link w:val="CommentSubject"/>
    <w:rsid w:val="009816E9"/>
    <w:rPr>
      <w:rFonts w:ascii="Calibri" w:hAnsi="Calibri"/>
      <w:b/>
      <w:bCs/>
      <w:sz w:val="20"/>
      <w:szCs w:val="20"/>
      <w:lang w:val="en-GB"/>
    </w:rPr>
  </w:style>
  <w:style w:type="character" w:styleId="FollowedHyperlink">
    <w:name w:val="FollowedHyperlink"/>
    <w:basedOn w:val="DefaultParagraphFont"/>
    <w:rsid w:val="0061749C"/>
    <w:rPr>
      <w:color w:val="800080" w:themeColor="followedHyperlink"/>
      <w:u w:val="single"/>
    </w:rPr>
  </w:style>
  <w:style w:type="character" w:styleId="PlaceholderText">
    <w:name w:val="Placeholder Text"/>
    <w:basedOn w:val="DefaultParagraphFont"/>
    <w:rsid w:val="00F82014"/>
    <w:rPr>
      <w:color w:val="808080"/>
    </w:rPr>
  </w:style>
  <w:style w:type="paragraph" w:styleId="Revision">
    <w:name w:val="Revision"/>
    <w:hidden/>
    <w:semiHidden/>
    <w:rsid w:val="00A91F67"/>
    <w:rPr>
      <w:rFonts w:ascii="Calibri" w:hAnsi="Calibri"/>
      <w:lang w:val="en-GB"/>
    </w:rPr>
  </w:style>
  <w:style w:type="table" w:styleId="TableGrid">
    <w:name w:val="Table Grid"/>
    <w:basedOn w:val="TableNormal"/>
    <w:rsid w:val="00C6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2071">
      <w:bodyDiv w:val="1"/>
      <w:marLeft w:val="0"/>
      <w:marRight w:val="0"/>
      <w:marTop w:val="0"/>
      <w:marBottom w:val="0"/>
      <w:divBdr>
        <w:top w:val="none" w:sz="0" w:space="0" w:color="auto"/>
        <w:left w:val="none" w:sz="0" w:space="0" w:color="auto"/>
        <w:bottom w:val="none" w:sz="0" w:space="0" w:color="auto"/>
        <w:right w:val="none" w:sz="0" w:space="0" w:color="auto"/>
      </w:divBdr>
    </w:div>
    <w:div w:id="463426811">
      <w:bodyDiv w:val="1"/>
      <w:marLeft w:val="0"/>
      <w:marRight w:val="0"/>
      <w:marTop w:val="0"/>
      <w:marBottom w:val="0"/>
      <w:divBdr>
        <w:top w:val="none" w:sz="0" w:space="0" w:color="auto"/>
        <w:left w:val="none" w:sz="0" w:space="0" w:color="auto"/>
        <w:bottom w:val="none" w:sz="0" w:space="0" w:color="auto"/>
        <w:right w:val="none" w:sz="0" w:space="0" w:color="auto"/>
      </w:divBdr>
    </w:div>
    <w:div w:id="1936286262">
      <w:bodyDiv w:val="1"/>
      <w:marLeft w:val="0"/>
      <w:marRight w:val="0"/>
      <w:marTop w:val="0"/>
      <w:marBottom w:val="0"/>
      <w:divBdr>
        <w:top w:val="none" w:sz="0" w:space="0" w:color="auto"/>
        <w:left w:val="none" w:sz="0" w:space="0" w:color="auto"/>
        <w:bottom w:val="none" w:sz="0" w:space="0" w:color="auto"/>
        <w:right w:val="none" w:sz="0" w:space="0" w:color="auto"/>
      </w:divBdr>
    </w:div>
    <w:div w:id="2120876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davies@navico.com" TargetMode="External"/><Relationship Id="rId13" Type="http://schemas.openxmlformats.org/officeDocument/2006/relationships/hyperlink" Target="http://www.band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ma.davies@navico.com" TargetMode="External"/><Relationship Id="rId14" Type="http://schemas.openxmlformats.org/officeDocument/2006/relationships/hyperlink" Target="mailto:gemma.davies@navi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6797-3EBE-0E4F-AA86-88C48F3F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Navico Asia Pacific</Company>
  <LinksUpToDate>false</LinksUpToDate>
  <CharactersWithSpaces>3166</CharactersWithSpaces>
  <SharedDoc>false</SharedDoc>
  <HLinks>
    <vt:vector size="42" baseType="variant">
      <vt:variant>
        <vt:i4>1114169</vt:i4>
      </vt:variant>
      <vt:variant>
        <vt:i4>3</vt:i4>
      </vt:variant>
      <vt:variant>
        <vt:i4>0</vt:i4>
      </vt:variant>
      <vt:variant>
        <vt:i4>5</vt:i4>
      </vt:variant>
      <vt:variant>
        <vt:lpwstr>http://www.navico.com</vt:lpwstr>
      </vt:variant>
      <vt:variant>
        <vt:lpwstr/>
      </vt:variant>
      <vt:variant>
        <vt:i4>2162771</vt:i4>
      </vt:variant>
      <vt:variant>
        <vt:i4>2090</vt:i4>
      </vt:variant>
      <vt:variant>
        <vt:i4>1025</vt:i4>
      </vt:variant>
      <vt:variant>
        <vt:i4>1</vt:i4>
      </vt:variant>
      <vt:variant>
        <vt:lpwstr>US_pg2Rule</vt:lpwstr>
      </vt:variant>
      <vt:variant>
        <vt:lpwstr/>
      </vt:variant>
      <vt:variant>
        <vt:i4>3932215</vt:i4>
      </vt:variant>
      <vt:variant>
        <vt:i4>3518</vt:i4>
      </vt:variant>
      <vt:variant>
        <vt:i4>1026</vt:i4>
      </vt:variant>
      <vt:variant>
        <vt:i4>1</vt:i4>
      </vt:variant>
      <vt:variant>
        <vt:lpwstr>Glenbawn 1</vt:lpwstr>
      </vt:variant>
      <vt:variant>
        <vt:lpwstr/>
      </vt:variant>
      <vt:variant>
        <vt:i4>2162771</vt:i4>
      </vt:variant>
      <vt:variant>
        <vt:i4>4234</vt:i4>
      </vt:variant>
      <vt:variant>
        <vt:i4>1030</vt:i4>
      </vt:variant>
      <vt:variant>
        <vt:i4>1</vt:i4>
      </vt:variant>
      <vt:variant>
        <vt:lpwstr>US_pg2Rule</vt:lpwstr>
      </vt:variant>
      <vt:variant>
        <vt:lpwstr/>
      </vt:variant>
      <vt:variant>
        <vt:i4>8257632</vt:i4>
      </vt:variant>
      <vt:variant>
        <vt:i4>4320</vt:i4>
      </vt:variant>
      <vt:variant>
        <vt:i4>1029</vt:i4>
      </vt:variant>
      <vt:variant>
        <vt:i4>1</vt:i4>
      </vt:variant>
      <vt:variant>
        <vt:lpwstr>PressReleaseLowranceHeader</vt:lpwstr>
      </vt:variant>
      <vt:variant>
        <vt:lpwstr/>
      </vt:variant>
      <vt:variant>
        <vt:i4>2162771</vt:i4>
      </vt:variant>
      <vt:variant>
        <vt:i4>4324</vt:i4>
      </vt:variant>
      <vt:variant>
        <vt:i4>1027</vt:i4>
      </vt:variant>
      <vt:variant>
        <vt:i4>1</vt:i4>
      </vt:variant>
      <vt:variant>
        <vt:lpwstr>US_pg2Rule</vt:lpwstr>
      </vt:variant>
      <vt:variant>
        <vt:lpwstr/>
      </vt:variant>
      <vt:variant>
        <vt:i4>2162771</vt:i4>
      </vt:variant>
      <vt:variant>
        <vt:i4>4330</vt:i4>
      </vt:variant>
      <vt:variant>
        <vt:i4>1028</vt:i4>
      </vt:variant>
      <vt:variant>
        <vt:i4>1</vt:i4>
      </vt:variant>
      <vt:variant>
        <vt:lpwstr>US_pg2Rule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Griffiths</dc:creator>
  <cp:lastModifiedBy>Jake Young</cp:lastModifiedBy>
  <cp:revision>6</cp:revision>
  <cp:lastPrinted>2016-08-31T09:56:00Z</cp:lastPrinted>
  <dcterms:created xsi:type="dcterms:W3CDTF">2018-05-29T15:22:00Z</dcterms:created>
  <dcterms:modified xsi:type="dcterms:W3CDTF">2018-11-09T11:59:00Z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